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27C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E548F3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E548F3">
        <w:rPr>
          <w:rFonts w:ascii="Times New Roman" w:hAnsi="Times New Roman"/>
          <w:b/>
          <w:sz w:val="20"/>
          <w:szCs w:val="20"/>
        </w:rPr>
        <w:br/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„OTWÓRZ SIĘ NA ZMIANY II” REALIZOWANEGO PRZEZ FUNDACJĘ „RAZEM” </w:t>
      </w: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W IMIENIU KTÓREGO </w:t>
      </w:r>
    </w:p>
    <w:p w14:paraId="4F051F5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REALIZATOREM JEST POWIATOWY URZĄD PRACY W KŁODZKU</w:t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W RAMACH RPO WD 2014-2020 WSPÓŁFINANSOWANEGO ZE ŚRODKÓW UNII EUROPEJSKIEJ</w:t>
      </w:r>
    </w:p>
    <w:p w14:paraId="128F4E9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1EC649A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805376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B2A73A8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6A3D1B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5B04F1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47D6EC6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1B37734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Dofinansowanie projektu z Unii Europejskiej: 1 507 287,84zł</w:t>
      </w:r>
    </w:p>
    <w:p w14:paraId="394F029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722A4A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149AE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8754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CC2D7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9F7DEC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5296D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155DEDB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6534F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518EB3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80498E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6B0D1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CE3160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ED029F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2E697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33D17D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C8C9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6D512A4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7391C8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50775A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3A4E8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E290D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DB6A1C" w14:textId="77777777" w:rsidR="00827799" w:rsidRPr="00E548F3" w:rsidRDefault="00990A42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</w:t>
      </w:r>
      <w:r w:rsidR="00827799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</w:t>
      </w:r>
    </w:p>
    <w:p w14:paraId="2382A47E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</w:t>
      </w:r>
    </w:p>
    <w:p w14:paraId="65ED33F6" w14:textId="77777777" w:rsidR="00827799" w:rsidRPr="00E548F3" w:rsidRDefault="00827799" w:rsidP="00827799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Podstawa prawna:</w:t>
      </w:r>
    </w:p>
    <w:p w14:paraId="57EF5B6D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14:paraId="1493567E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14:paraId="7369D6D8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Ministra Infrastruktury i Rozwoju z dnia 2 lipca 2015 r. w sprawie udzielania pomocy de minimis oraz pomocy publicznej w ramach programów operacyjnych finansowanych z EFS na lata 2014 –2020</w:t>
      </w:r>
    </w:p>
    <w:p w14:paraId="3E6409B7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</w:t>
      </w:r>
    </w:p>
    <w:p w14:paraId="1ED58507" w14:textId="77777777" w:rsid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>Refundacja wyposażenia lub doposażenia stanowiska pracy połączona z subsydiowanym zatrudnieniem dla 35 os. jako forma wsparcia polegająca na refundacji kosztów związanych z utworzeniem nowych miejsc pracy podmiotowi (przedsiębiorcy, zgodnie z zapisami Traktatu o funkcjonowaniu UE). Otrzymanie refundacji kosztów warunkowane jest zobowiązaniem Pracodawcy do zatrudnienia na wyposażonym lub doposażonym stanowisku w wymiarze nie mniejszym niż 1 etat skierowanego Uczestnika/Uczestniczkę Projektu przez okres minimum 24 miesięcy</w:t>
      </w:r>
      <w:r w:rsidR="00DC2B67">
        <w:rPr>
          <w:rFonts w:ascii="Times New Roman" w:hAnsi="Times New Roman"/>
          <w:sz w:val="20"/>
          <w:szCs w:val="20"/>
        </w:rPr>
        <w:t>.</w:t>
      </w:r>
    </w:p>
    <w:p w14:paraId="005D2554" w14:textId="77777777" w:rsidR="00827799" w:rsidRP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 xml:space="preserve">Refundacja w ramach wyposażenia i doposażenia stanowiska pracy dokonywana na rzecz Pracodawcy, stanowi pomoc de minimis udzielaną zgodnie z przepisami rozporządzenia </w:t>
      </w:r>
      <w:proofErr w:type="spellStart"/>
      <w:r w:rsidRPr="00DC2B67">
        <w:rPr>
          <w:rFonts w:ascii="Times New Roman" w:hAnsi="Times New Roman"/>
          <w:sz w:val="20"/>
          <w:szCs w:val="20"/>
        </w:rPr>
        <w:t>MIiR</w:t>
      </w:r>
      <w:proofErr w:type="spellEnd"/>
      <w:r w:rsidRPr="00DC2B67">
        <w:rPr>
          <w:rFonts w:ascii="Times New Roman" w:hAnsi="Times New Roman"/>
          <w:sz w:val="20"/>
          <w:szCs w:val="20"/>
        </w:rPr>
        <w:t xml:space="preserve"> z dnia 02.07.2015 r. w sprawie udzielania </w:t>
      </w:r>
      <w:r w:rsidRPr="00DC2B67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DC2B67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14:paraId="106DBB72" w14:textId="77777777" w:rsidR="00303611" w:rsidRPr="00E548F3" w:rsidRDefault="00303611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BCB32B" w14:textId="77777777" w:rsidR="00827799" w:rsidRPr="00303611" w:rsidRDefault="00827799" w:rsidP="00303611">
      <w:pPr>
        <w:tabs>
          <w:tab w:val="left" w:pos="4395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2</w:t>
      </w:r>
    </w:p>
    <w:p w14:paraId="4E326E0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 Na doposażone lub wyposażone stanowisko może zostać skierowana osoba będąca uczestnikiem projektu tj. spełniająca wymagania wobec grupy docelowej oraz spełniająca dodatkowo poniższe kryteria: </w:t>
      </w:r>
    </w:p>
    <w:p w14:paraId="7FB362FF" w14:textId="77777777" w:rsidR="00827799" w:rsidRPr="00E548F3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14:paraId="1FE9BEC9" w14:textId="77777777" w:rsidR="00827799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była zatrudniona u wnioskodawcy (Pracodawcy) w okresie</w:t>
      </w:r>
      <w:r w:rsidRPr="00E548F3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14:paraId="6548D918" w14:textId="77777777" w:rsidR="00DF59FB" w:rsidRPr="00DF59FB" w:rsidRDefault="00827799" w:rsidP="00DF59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DF59FB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– </w:t>
      </w:r>
      <w:r w:rsidR="00DF59FB" w:rsidRPr="00DF59FB">
        <w:rPr>
          <w:rFonts w:ascii="Times New Roman" w:hAnsi="Times New Roman"/>
          <w:sz w:val="20"/>
          <w:szCs w:val="20"/>
          <w:lang w:eastAsia="pl-PL"/>
        </w:rPr>
        <w:t xml:space="preserve">tj. nie pozostaje </w:t>
      </w:r>
      <w:r w:rsidR="00DF59FB" w:rsidRPr="00DF59FB">
        <w:rPr>
          <w:sz w:val="20"/>
          <w:szCs w:val="20"/>
        </w:rPr>
        <w:t xml:space="preserve"> w pierwszym stopniu pokrewieństwa.</w:t>
      </w:r>
    </w:p>
    <w:p w14:paraId="36BD50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7D09AB7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lastRenderedPageBreak/>
        <w:t>§ 3</w:t>
      </w:r>
    </w:p>
    <w:p w14:paraId="38CC2FB4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14:paraId="0C4EE256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kosztów wyposażenia lub doposażenia stanowiska pracy jeżeli: </w:t>
      </w:r>
    </w:p>
    <w:p w14:paraId="494DBDD5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podmiotem  prowadzącym działalność gospodarczą bez względu na jego formę prawną oraz źródła finansowania (orzeczenie Europejskiego Trybunału Sprawiedliwości w sprawie C-41/90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Höfner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Elser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przeciwko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Macrotron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organisation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np.sprawa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  C-309/9,  J. C. J.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Wouters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, J. W.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Savelbergh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PriceWaterhouseBelastingadviseurs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BV przeciwko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AlgemeneRaad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van de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NederlandseOrde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van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Advocaten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). W świetle orzeczeń Trybunału Sprawiedliwości, za przedsiębiorstwa zostały uznane różnego rodzaju spółki handlowe, jak i wolne zawody (B. Kurcz,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Kurczer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, A. Wróbel,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14:paraId="46785DE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E548F3">
        <w:rPr>
          <w:rFonts w:ascii="Times New Roman" w:hAnsi="Times New Roman"/>
          <w:sz w:val="20"/>
          <w:szCs w:val="20"/>
          <w:lang w:eastAsia="pl-PL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14:paraId="12B6883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14:paraId="7F9442A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2.4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złożona do wniosku za przestępstwa przeciwko obrotowi gospodarczemu, w rozumieniu ustawy z dnia 6 czerwca 1997 r. - Kodeks karny (Dz. U. z 2017 r., poz. 2204, z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. zm.) lub ustawy z dnia 28 października 2002 r. o odpowiedzialności podmiotów zbiorowych za czyny zabronione pod groźbą kary (Dz. U. z 2016 r., poz. 1541 z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. zm.); </w:t>
      </w:r>
    </w:p>
    <w:p w14:paraId="75CED67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</w:t>
      </w: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naruszenia przepisów prawa pracy (art. 36 ust. 5f ustawy o promocji zatrudnienie i instytucjach rynku pracy) - weryfikacja na podstawie oświadczenia; </w:t>
      </w:r>
    </w:p>
    <w:p w14:paraId="1B076C2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2.6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14:paraId="06CBE51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2.7 </w:t>
      </w: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14:paraId="571F5DB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5A490F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II</w:t>
      </w:r>
    </w:p>
    <w:p w14:paraId="47B1A4A8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Tryb składania i rozpatrywania wniosków oraz warunki udzielenia refundacji</w:t>
      </w:r>
    </w:p>
    <w:p w14:paraId="0506A391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4</w:t>
      </w:r>
    </w:p>
    <w:p w14:paraId="6ABD9FAE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zamierzający wyposażyć lub doposażyć stanowisko pracy dla uczestnika projektu składa u Lidera  projektu wniosek w okresie prowadzenia naboru wniosków zgodnie z punktem 3 niniejszego paragrafu.  </w:t>
      </w:r>
    </w:p>
    <w:p w14:paraId="07A3C449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Wniosek o refundację kosztów wyposażenia lub doposażenia </w:t>
      </w:r>
      <w:proofErr w:type="spellStart"/>
      <w:r w:rsidRPr="00E548F3">
        <w:rPr>
          <w:rFonts w:ascii="Times New Roman" w:hAnsi="Times New Roman"/>
          <w:sz w:val="20"/>
          <w:szCs w:val="20"/>
        </w:rPr>
        <w:t>stanowiska</w:t>
      </w:r>
      <w:r w:rsidR="001F49F1" w:rsidRPr="00E548F3">
        <w:rPr>
          <w:rFonts w:ascii="Times New Roman" w:hAnsi="Times New Roman"/>
          <w:sz w:val="20"/>
          <w:szCs w:val="20"/>
          <w:lang w:eastAsia="pl-PL"/>
        </w:rPr>
        <w:t>oraz</w:t>
      </w:r>
      <w:proofErr w:type="spellEnd"/>
      <w:r w:rsidR="001F49F1" w:rsidRPr="00E548F3">
        <w:rPr>
          <w:rFonts w:ascii="Times New Roman" w:hAnsi="Times New Roman"/>
          <w:sz w:val="20"/>
          <w:szCs w:val="20"/>
          <w:lang w:eastAsia="pl-PL"/>
        </w:rPr>
        <w:t xml:space="preserve"> wniosek o  subsydiowane zatrudnienie (odrębny wniosek oceniany przez Realizatora projektu zgodny z opracowanym regulaminem), </w:t>
      </w:r>
      <w:r w:rsidRPr="00E548F3">
        <w:rPr>
          <w:rFonts w:ascii="Times New Roman" w:hAnsi="Times New Roman"/>
          <w:sz w:val="20"/>
          <w:szCs w:val="20"/>
        </w:rPr>
        <w:t xml:space="preserve"> pracy należy złożyć przed zatrudnieniem Uczestnika/Uczestniczki Projektu. Zatrudnienie następuje po zawarciu umowy Lidera</w:t>
      </w:r>
      <w:r w:rsidR="001F49F1" w:rsidRPr="00E548F3">
        <w:rPr>
          <w:rFonts w:ascii="Times New Roman" w:hAnsi="Times New Roman"/>
          <w:sz w:val="20"/>
          <w:szCs w:val="20"/>
        </w:rPr>
        <w:t>/Realizatora</w:t>
      </w:r>
      <w:r w:rsidRPr="00E548F3">
        <w:rPr>
          <w:rFonts w:ascii="Times New Roman" w:hAnsi="Times New Roman"/>
          <w:sz w:val="20"/>
          <w:szCs w:val="20"/>
        </w:rPr>
        <w:t xml:space="preserve">  z Pracodawcą, określającej warunki refundacji oraz zawierającej listę zakupów  w tym po utworzeniu miejsca pracy</w:t>
      </w:r>
      <w:r w:rsidRPr="00E548F3">
        <w:rPr>
          <w:rFonts w:ascii="Times New Roman" w:hAnsi="Times New Roman"/>
          <w:sz w:val="20"/>
          <w:szCs w:val="20"/>
          <w:lang w:eastAsia="pl-PL"/>
        </w:rPr>
        <w:t>.</w:t>
      </w:r>
    </w:p>
    <w:p w14:paraId="30ADD17A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składa wniosek o refundację kosztów wyposażenia lub doposażenia stanowiska pracy oraz wniosek o  subsydiowane zatrudnienie (odrębny wniosek oceniany przez Realizatora projektu zgodny z opracowanym regulaminem), zawierający: </w:t>
      </w:r>
    </w:p>
    <w:p w14:paraId="174A0E90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nazwę lub imię i nazwisko, w przypadku osoby fizycznej;</w:t>
      </w:r>
    </w:p>
    <w:p w14:paraId="0F1D6A9B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adres siedziby albo adres miejsca zamieszkania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 (w tym wymagany jest główny adres bądź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t xml:space="preserve">dodatkowe 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miejsce wykonywania działalności na terenie powiatu kłodzkiego, w przypadku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br/>
        <w:t>nie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>posiadania adresu na terenie powiatu kłodzkiego wniosek zostaje odrzucony)</w:t>
      </w:r>
      <w:r w:rsidRPr="00D77BB7">
        <w:rPr>
          <w:rFonts w:ascii="Times New Roman" w:hAnsi="Times New Roman"/>
          <w:sz w:val="20"/>
          <w:szCs w:val="20"/>
          <w:lang w:eastAsia="pl-PL"/>
        </w:rPr>
        <w:t>;</w:t>
      </w:r>
    </w:p>
    <w:p w14:paraId="768F69F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14:paraId="76E00DC7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14:paraId="0C7D733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14:paraId="43BA02C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przychód za ostanie 3 lata kalendarzowe </w:t>
      </w:r>
    </w:p>
    <w:p w14:paraId="5209B1E2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14:paraId="58FA1546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14:paraId="0D0F0708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Działalności (PKD);</w:t>
      </w:r>
    </w:p>
    <w:p w14:paraId="148D8744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oznaczenie formy prawnej prowadzonej działalności;  </w:t>
      </w:r>
    </w:p>
    <w:p w14:paraId="148AE88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liczbę wyposażonych lub doposażonych stanowisk pracy dla skierowanego uczestnika/ uczestników projektu – maksymalnie 5;  </w:t>
      </w:r>
    </w:p>
    <w:p w14:paraId="3006B4E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informację o wymiarze czasu pracy zatrudnianego uczestnika/ uczestników projektu;  </w:t>
      </w:r>
    </w:p>
    <w:p w14:paraId="0C567DBA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kalkulację wydatków na wyposażenie lub doposażenie dla poszczególnych stanowisk pracy i źródła ich finansowania; </w:t>
      </w:r>
    </w:p>
    <w:p w14:paraId="6D21F57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wnioskowaną kwotę refundacji netto;</w:t>
      </w:r>
    </w:p>
    <w:p w14:paraId="4AD2356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14:paraId="7D57E81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kosztów wyposażenia lub doposażenia stanowiska pracy nie mogą 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14:paraId="306EB5BC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14:paraId="223EB3F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proponowaną formę zabezpieczenia zwrotu refundacji; </w:t>
      </w:r>
    </w:p>
    <w:p w14:paraId="5A8A7C7E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14:paraId="0DD6DA59" w14:textId="77777777" w:rsidR="00827799" w:rsidRPr="00E548F3" w:rsidRDefault="00827799" w:rsidP="003D5D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14:paraId="06834361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1068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4.1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szczegółową  specyfikację wydatków dotyczących  wyposażonego (</w:t>
      </w:r>
      <w:proofErr w:type="spellStart"/>
      <w:r w:rsidR="00827799"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="00827799" w:rsidRPr="00A35346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ab/>
        <w:t xml:space="preserve"> lub doposażonego(</w:t>
      </w:r>
      <w:proofErr w:type="spellStart"/>
      <w:r w:rsidR="00827799"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="00827799" w:rsidRPr="00A35346">
        <w:rPr>
          <w:rFonts w:ascii="Times New Roman" w:hAnsi="Times New Roman"/>
          <w:sz w:val="20"/>
          <w:szCs w:val="20"/>
          <w:lang w:eastAsia="pl-PL"/>
        </w:rPr>
        <w:t>) stanowisk(a) pracy;</w:t>
      </w:r>
    </w:p>
    <w:p w14:paraId="74BC98CE" w14:textId="72255C88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4.2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oświadczenie o otrzymanej pomocy de minimis przez podmiot w roku, w którym ubiega się  o pomoc oraz w okresie 2 poprzedzających go lat</w:t>
      </w:r>
      <w:r w:rsidR="001F49F1" w:rsidRPr="00A3534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023F1C5D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4.3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minimis;</w:t>
      </w:r>
    </w:p>
    <w:p w14:paraId="4A2FC346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4.4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 w rolnictwie lub rybołówstwie (dotyczy producenta rolnego);</w:t>
      </w:r>
    </w:p>
    <w:p w14:paraId="256323B5" w14:textId="77777777" w:rsid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>projekt zakresu obowiązków pracownika(ów) zatrudnionego(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na wyposażanym(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lub doposażonym(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stanowisku(ach) pracy;</w:t>
      </w:r>
    </w:p>
    <w:p w14:paraId="675DA7F9" w14:textId="77777777" w:rsidR="00827799" w:rsidRP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 xml:space="preserve">aktualne (wystawione nie wcześniej niż </w:t>
      </w:r>
      <w:r w:rsidR="00C34E9F" w:rsidRPr="00A35346">
        <w:rPr>
          <w:rFonts w:ascii="Times New Roman" w:hAnsi="Times New Roman"/>
          <w:sz w:val="20"/>
          <w:szCs w:val="20"/>
          <w:lang w:eastAsia="pl-PL"/>
        </w:rPr>
        <w:t>30 dni</w:t>
      </w:r>
      <w:r w:rsidRPr="00A35346">
        <w:rPr>
          <w:rFonts w:ascii="Times New Roman" w:hAnsi="Times New Roman"/>
          <w:sz w:val="20"/>
          <w:szCs w:val="20"/>
          <w:lang w:eastAsia="pl-PL"/>
        </w:rPr>
        <w:t xml:space="preserve"> przed dniem złożenia dokumentu) zaświadczenie z Zakładu Ubezpieczeń</w:t>
      </w:r>
      <w:r w:rsidRPr="00A35346">
        <w:rPr>
          <w:rFonts w:ascii="Times New Roman" w:hAnsi="Times New Roman"/>
          <w:sz w:val="20"/>
          <w:szCs w:val="20"/>
        </w:rPr>
        <w:t xml:space="preserve"> Społecznych o niezaleganiu w opłacaniu składek na ubezpieczenia społeczne, zdrowotne, Fundusz Pracy, Fundusz Gwarantowanych Świadczeń Pracowniczych oraz Fundusz Emerytur Pomostowych;</w:t>
      </w:r>
    </w:p>
    <w:p w14:paraId="0F01F7C4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aktualne (wystawione nie wcześniej niż 3</w:t>
      </w:r>
      <w:r w:rsidR="00C34E9F" w:rsidRPr="00E548F3">
        <w:rPr>
          <w:rFonts w:ascii="Times New Roman" w:hAnsi="Times New Roman"/>
          <w:sz w:val="20"/>
          <w:szCs w:val="20"/>
        </w:rPr>
        <w:t>0 dni</w:t>
      </w:r>
      <w:r w:rsidRPr="00E548F3">
        <w:rPr>
          <w:rFonts w:ascii="Times New Roman" w:hAnsi="Times New Roman"/>
          <w:sz w:val="20"/>
          <w:szCs w:val="20"/>
        </w:rPr>
        <w:t xml:space="preserve"> przed dniem złożenia dokumentu) zaświadczenie z Urzędu Skarbowego o niezaleganiu z opłatami</w:t>
      </w:r>
      <w:r w:rsidRPr="00E548F3">
        <w:rPr>
          <w:rFonts w:ascii="Times New Roman" w:hAnsi="Times New Roman"/>
          <w:sz w:val="20"/>
          <w:szCs w:val="20"/>
          <w:lang w:eastAsia="pl-PL"/>
        </w:rPr>
        <w:t>)</w:t>
      </w:r>
    </w:p>
    <w:p w14:paraId="598ADACA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14:paraId="3EF86740" w14:textId="77777777" w:rsidR="00827799" w:rsidRPr="00E548F3" w:rsidRDefault="003D5DE6" w:rsidP="00505818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827799" w:rsidRPr="00E548F3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5A9DE35B" w14:textId="77777777" w:rsidR="00827799" w:rsidRPr="00E548F3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I runda </w:t>
      </w:r>
      <w:r w:rsidR="001F49F1" w:rsidRPr="00E548F3">
        <w:rPr>
          <w:rFonts w:ascii="Times New Roman" w:hAnsi="Times New Roman"/>
          <w:sz w:val="20"/>
          <w:szCs w:val="20"/>
        </w:rPr>
        <w:t>– nabór wniosków w okresie od 27.09.2021 -  04.10.2021</w:t>
      </w:r>
      <w:r w:rsidRPr="00E548F3">
        <w:rPr>
          <w:rFonts w:ascii="Times New Roman" w:hAnsi="Times New Roman"/>
          <w:sz w:val="20"/>
          <w:szCs w:val="20"/>
        </w:rPr>
        <w:t>r.</w:t>
      </w:r>
    </w:p>
    <w:p w14:paraId="7628037B" w14:textId="77777777" w:rsidR="00827799" w:rsidRPr="00E548F3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II runda – nabór wniosków w okresie od 0</w:t>
      </w:r>
      <w:r w:rsidR="001F49F1" w:rsidRPr="00E548F3">
        <w:rPr>
          <w:rFonts w:ascii="Times New Roman" w:hAnsi="Times New Roman"/>
          <w:sz w:val="20"/>
          <w:szCs w:val="20"/>
        </w:rPr>
        <w:t>2.11.2021r. – 10.11.2021</w:t>
      </w:r>
      <w:r w:rsidRPr="00E548F3">
        <w:rPr>
          <w:rFonts w:ascii="Times New Roman" w:hAnsi="Times New Roman"/>
          <w:sz w:val="20"/>
          <w:szCs w:val="20"/>
        </w:rPr>
        <w:t>r.</w:t>
      </w:r>
    </w:p>
    <w:p w14:paraId="781A7553" w14:textId="77777777" w:rsidR="00827799" w:rsidRPr="00E548F3" w:rsidRDefault="00827799" w:rsidP="002E3901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III runda </w:t>
      </w:r>
      <w:r w:rsidR="001F49F1" w:rsidRPr="00E548F3">
        <w:rPr>
          <w:rFonts w:ascii="Times New Roman" w:hAnsi="Times New Roman"/>
          <w:sz w:val="20"/>
          <w:szCs w:val="20"/>
        </w:rPr>
        <w:t>– nabór wniosków w okresie od 13.12.2021r. – 17.12.2021</w:t>
      </w:r>
      <w:r w:rsidRPr="00E548F3">
        <w:rPr>
          <w:rFonts w:ascii="Times New Roman" w:hAnsi="Times New Roman"/>
          <w:sz w:val="20"/>
          <w:szCs w:val="20"/>
        </w:rPr>
        <w:t>r.</w:t>
      </w:r>
      <w:r w:rsidRPr="00E548F3">
        <w:rPr>
          <w:rFonts w:ascii="Times New Roman" w:hAnsi="Times New Roman"/>
          <w:sz w:val="20"/>
          <w:szCs w:val="20"/>
        </w:rPr>
        <w:br/>
        <w:t xml:space="preserve">IV runda </w:t>
      </w:r>
      <w:r w:rsidR="001F49F1" w:rsidRPr="00E548F3">
        <w:rPr>
          <w:rFonts w:ascii="Times New Roman" w:hAnsi="Times New Roman"/>
          <w:sz w:val="20"/>
          <w:szCs w:val="20"/>
        </w:rPr>
        <w:t>– nabór wniosków w okresie od 10.01.2022r. – 14.01.2022</w:t>
      </w:r>
      <w:r w:rsidRPr="00E548F3">
        <w:rPr>
          <w:rFonts w:ascii="Times New Roman" w:hAnsi="Times New Roman"/>
          <w:sz w:val="20"/>
          <w:szCs w:val="20"/>
        </w:rPr>
        <w:t>r.</w:t>
      </w:r>
    </w:p>
    <w:p w14:paraId="2A13E3DF" w14:textId="77777777" w:rsidR="00827799" w:rsidRPr="00E548F3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V runda – nabór wniosków w okresie od 07.02.2022r. – 11.02.2022r.</w:t>
      </w:r>
    </w:p>
    <w:p w14:paraId="58199915" w14:textId="77777777" w:rsidR="001F49F1" w:rsidRPr="00E548F3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VI runda – nabór wniosków w okresie od 01.03.2022r. – 04.03.2022r.</w:t>
      </w:r>
    </w:p>
    <w:p w14:paraId="6912A7DF" w14:textId="77777777" w:rsidR="001F49F1" w:rsidRPr="00E548F3" w:rsidRDefault="001F49F1" w:rsidP="008277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BF0FC6" w14:textId="77777777" w:rsidR="00827799" w:rsidRPr="00E548F3" w:rsidRDefault="00827799" w:rsidP="005058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Wnioski przyjmowane są w godzinach od 8.30 – 15.30 od poniedziałku do piątku. </w:t>
      </w:r>
    </w:p>
    <w:p w14:paraId="3BCCD8C6" w14:textId="77777777" w:rsidR="00827799" w:rsidRPr="00E548F3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14:paraId="3CA50676" w14:textId="77777777" w:rsidR="00827799" w:rsidRPr="00E548F3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14:paraId="21F5B13D" w14:textId="77777777" w:rsidR="00827799" w:rsidRPr="00E548F3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</w:r>
    </w:p>
    <w:p w14:paraId="699D38DD" w14:textId="489972AA" w:rsidR="00827799" w:rsidRPr="00E548F3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827799" w:rsidRPr="00E548F3">
        <w:rPr>
          <w:rFonts w:ascii="Times New Roman" w:hAnsi="Times New Roman"/>
          <w:sz w:val="20"/>
          <w:szCs w:val="20"/>
        </w:rPr>
        <w:t>. Wnioski należy składać wyłącznie w formie pisemnej</w:t>
      </w:r>
      <w:r w:rsidR="0039252B">
        <w:rPr>
          <w:rFonts w:ascii="Times New Roman" w:hAnsi="Times New Roman"/>
          <w:sz w:val="20"/>
          <w:szCs w:val="20"/>
        </w:rPr>
        <w:t xml:space="preserve">  w zamkniętych opisanych kopertach</w:t>
      </w:r>
      <w:r w:rsidR="00827799" w:rsidRPr="00E548F3">
        <w:rPr>
          <w:rFonts w:ascii="Times New Roman" w:hAnsi="Times New Roman"/>
          <w:sz w:val="20"/>
          <w:szCs w:val="20"/>
        </w:rPr>
        <w:t xml:space="preserve">. </w:t>
      </w:r>
    </w:p>
    <w:p w14:paraId="4F9B6FF8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827799" w:rsidRPr="00E548F3">
        <w:rPr>
          <w:rFonts w:ascii="Times New Roman" w:hAnsi="Times New Roman"/>
          <w:sz w:val="20"/>
          <w:szCs w:val="20"/>
        </w:rPr>
        <w:t>. Do wniosku dołącza się wymienione w nim załączniki, przy czym kserokopie muszą być poświadczone za zgodność z oryginałem.</w:t>
      </w:r>
    </w:p>
    <w:p w14:paraId="19235656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827799" w:rsidRPr="00E548F3">
        <w:rPr>
          <w:rFonts w:ascii="Times New Roman" w:hAnsi="Times New Roman"/>
          <w:sz w:val="20"/>
          <w:szCs w:val="20"/>
        </w:rPr>
        <w:t>. Wniosek powinien być zszyty lub trwale połączony w inny sposób uniemożliwiający wysunięcie się którejkolwiek kartki.</w:t>
      </w:r>
    </w:p>
    <w:p w14:paraId="7BB3E187" w14:textId="77777777" w:rsidR="00827799" w:rsidRPr="00E548F3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827799" w:rsidRPr="00E548F3">
        <w:rPr>
          <w:rFonts w:ascii="Times New Roman" w:hAnsi="Times New Roman"/>
          <w:sz w:val="20"/>
          <w:szCs w:val="20"/>
        </w:rPr>
        <w:t>. Wniosek powinien być wypełniony w sposób czytelny.</w:t>
      </w:r>
    </w:p>
    <w:p w14:paraId="3EDFF267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827799" w:rsidRPr="00E548F3">
        <w:rPr>
          <w:rFonts w:ascii="Times New Roman" w:hAnsi="Times New Roman"/>
          <w:sz w:val="20"/>
          <w:szCs w:val="20"/>
        </w:rPr>
        <w:t>. We wniosku dopuszczalne jest zwiększenie wierszy w tabelach, nie wolno jednak zmieniać kolejności, treści oraz formy wniosku.</w:t>
      </w:r>
    </w:p>
    <w:p w14:paraId="306324B9" w14:textId="77777777" w:rsidR="00827799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1</w:t>
      </w:r>
      <w:r w:rsidR="00827799" w:rsidRPr="00E548F3">
        <w:rPr>
          <w:rFonts w:ascii="Times New Roman" w:hAnsi="Times New Roman"/>
          <w:sz w:val="20"/>
          <w:szCs w:val="20"/>
        </w:rPr>
        <w:t>. Osoba dostarczająca wniosek otrzyma na żądanie dowód jego złożenia od osoby przyjmującej wniosek.</w:t>
      </w:r>
    </w:p>
    <w:p w14:paraId="668495BC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2</w:t>
      </w:r>
      <w:r w:rsidRPr="00E548F3">
        <w:rPr>
          <w:rFonts w:ascii="Times New Roman" w:hAnsi="Times New Roman"/>
          <w:sz w:val="20"/>
          <w:szCs w:val="20"/>
        </w:rPr>
        <w:t>. Brak wymaganych dokumentów uniemożliwia rozpatrzenie wniosku.</w:t>
      </w:r>
    </w:p>
    <w:p w14:paraId="077146E9" w14:textId="77777777" w:rsidR="00827799" w:rsidRPr="00E548F3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1</w:t>
      </w:r>
      <w:r w:rsidR="003D5DE6">
        <w:rPr>
          <w:rFonts w:ascii="Times New Roman" w:hAnsi="Times New Roman"/>
          <w:sz w:val="20"/>
          <w:szCs w:val="20"/>
        </w:rPr>
        <w:t>3</w:t>
      </w:r>
      <w:r w:rsidRPr="00E548F3">
        <w:rPr>
          <w:rFonts w:ascii="Times New Roman" w:hAnsi="Times New Roman"/>
          <w:sz w:val="20"/>
          <w:szCs w:val="20"/>
        </w:rPr>
        <w:t xml:space="preserve">. Komisja punktuje przedłożone wnioski w oparciu o  kryteria określone w Regulaminie oraz załącznikach do regulaminu. </w:t>
      </w:r>
    </w:p>
    <w:p w14:paraId="1FBA048E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4</w:t>
      </w:r>
      <w:r w:rsidRPr="00E548F3">
        <w:rPr>
          <w:rFonts w:ascii="Times New Roman" w:hAnsi="Times New Roman"/>
          <w:sz w:val="20"/>
          <w:szCs w:val="20"/>
        </w:rPr>
        <w:t>.  Złożony wniosek wraz z dokumentacją nie podlega zwrotowi.</w:t>
      </w:r>
    </w:p>
    <w:p w14:paraId="3E4D7FFF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5</w:t>
      </w:r>
      <w:r w:rsidRPr="00E548F3">
        <w:rPr>
          <w:rFonts w:ascii="Times New Roman" w:hAnsi="Times New Roman"/>
          <w:sz w:val="20"/>
          <w:szCs w:val="20"/>
        </w:rPr>
        <w:t>. Złożenie wniosku nie gwarantuje przyznania refundacji.</w:t>
      </w:r>
    </w:p>
    <w:p w14:paraId="3E342D42" w14:textId="77777777" w:rsidR="00827799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6</w:t>
      </w:r>
      <w:r w:rsidRPr="00E548F3">
        <w:rPr>
          <w:rFonts w:ascii="Times New Roman" w:hAnsi="Times New Roman"/>
          <w:sz w:val="20"/>
          <w:szCs w:val="20"/>
        </w:rPr>
        <w:t xml:space="preserve">. Nie przewiduje się procedury odwoławczej, nie mniej jednak wniosek odrzucony w danej rundzie może zostać ponownie złożony na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14:paraId="72B90BB9" w14:textId="77777777" w:rsidR="0052583F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4003B4BD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sz w:val="20"/>
          <w:szCs w:val="20"/>
        </w:rPr>
        <w:t>§ 5</w:t>
      </w:r>
    </w:p>
    <w:p w14:paraId="69398C4D" w14:textId="77777777" w:rsidR="00827799" w:rsidRPr="00E548F3" w:rsidRDefault="00827799" w:rsidP="0050581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Wniosek o refundację kosztów wyposażenia lub doposażenia stanowiska pracy może być uwzględniony, gdy Pracodawca: </w:t>
      </w:r>
    </w:p>
    <w:p w14:paraId="5FC8576A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14:paraId="23CE5780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14:paraId="3DFF82BF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14:paraId="0E47AA8A" w14:textId="77777777" w:rsidR="00827799" w:rsidRPr="00E548F3" w:rsidRDefault="00827799" w:rsidP="00360DB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Lider  dysponuje środkami w ramach realizowanego projektu na sfinansowanie wyposażenia lub doposażenia stanowiska pracy. </w:t>
      </w:r>
    </w:p>
    <w:p w14:paraId="6E6618B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6</w:t>
      </w:r>
    </w:p>
    <w:p w14:paraId="5DD01C18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Wyłączenia przedmiotowe w zakresie wydatkowania refundacji;</w:t>
      </w:r>
    </w:p>
    <w:p w14:paraId="13D2B44A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14:paraId="155B401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oraz innych środków transportu z wyłączeniem, iż  </w:t>
      </w:r>
      <w:r w:rsidRPr="00E548F3">
        <w:rPr>
          <w:rFonts w:ascii="Times New Roman" w:hAnsi="Times New Roman"/>
          <w:sz w:val="20"/>
          <w:szCs w:val="20"/>
        </w:rPr>
        <w:t xml:space="preserve">w ramach refundacji jest możliwy zakup środków transportu, w tym w szczególności pojazdów, przyczep, naczep itp., jeśli nie będzie to polegało na nabyciu pojazdów przeznaczonych do transportu drogowego dla podmiotów gospodarczych prowadzących  działalność zarobkową w zakresie drogowego transportu towarowego. </w:t>
      </w:r>
      <w:r w:rsidR="009053C2" w:rsidRPr="00E548F3">
        <w:rPr>
          <w:rFonts w:ascii="Times New Roman" w:hAnsi="Times New Roman"/>
          <w:sz w:val="20"/>
          <w:szCs w:val="20"/>
          <w:lang w:eastAsia="pl-PL"/>
        </w:rPr>
        <w:t xml:space="preserve">Zasadność zakup samochodów osobowych i ciężarowych oraz innych środków transportu  będzie oceniania przez komisję oceny wniosków. Wnioskodawca zastrzega, iż w sytuacji braku </w:t>
      </w:r>
      <w:r w:rsidR="005B2D53" w:rsidRPr="00E548F3">
        <w:rPr>
          <w:rFonts w:ascii="Times New Roman" w:hAnsi="Times New Roman"/>
          <w:sz w:val="20"/>
          <w:szCs w:val="20"/>
          <w:lang w:eastAsia="pl-PL"/>
        </w:rPr>
        <w:t>zasadności zakupu może odmówić zakupu w/w środka transportu</w:t>
      </w:r>
      <w:r w:rsidR="009D773E">
        <w:rPr>
          <w:rFonts w:ascii="Times New Roman" w:hAnsi="Times New Roman"/>
          <w:sz w:val="20"/>
          <w:szCs w:val="20"/>
          <w:lang w:eastAsia="pl-PL"/>
        </w:rPr>
        <w:t>.</w:t>
      </w:r>
    </w:p>
    <w:p w14:paraId="68B7927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leasing maszyn, pojazdów i urządzeń; </w:t>
      </w:r>
    </w:p>
    <w:p w14:paraId="6579E73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opłaty skarbowe, administracyjne, podatki, koncesje, udziały wnoszone do spółek (bez prowadzenia działalności gospodarczej osobiście), zakup akcji, obligacji; </w:t>
      </w:r>
    </w:p>
    <w:p w14:paraId="10A7437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wynagrodzenia wraz z pochodnymi;</w:t>
      </w:r>
    </w:p>
    <w:p w14:paraId="7BD38E4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finansowanie kosztów budowy;  </w:t>
      </w:r>
    </w:p>
    <w:p w14:paraId="7E05610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opłat administracyjnych;</w:t>
      </w:r>
    </w:p>
    <w:p w14:paraId="2F6733EA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szkoleń pracowników w tym szkoleń BHP;</w:t>
      </w:r>
    </w:p>
    <w:p w14:paraId="253F55A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i remont lokalu; </w:t>
      </w:r>
    </w:p>
    <w:p w14:paraId="09C6942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koszty reklamy i promocji;</w:t>
      </w:r>
    </w:p>
    <w:p w14:paraId="222D9E5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udziały (finansowe i rzeczowe) we wszystkich typach spółek;</w:t>
      </w:r>
    </w:p>
    <w:p w14:paraId="4B21309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 zakup automatów (do gier zręcznościowych, do napojów itp.);</w:t>
      </w:r>
    </w:p>
    <w:p w14:paraId="53523D1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środków obrotowych, tj. towaru oraz artykułów zużywalnych;</w:t>
      </w:r>
    </w:p>
    <w:p w14:paraId="14FF721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inwentarza żywego;</w:t>
      </w:r>
    </w:p>
    <w:p w14:paraId="26C83C5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od osób fizycznych nie posiadających działalności gospodarczej</w:t>
      </w:r>
    </w:p>
    <w:p w14:paraId="6AC0801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akcji, obligacji, udziałów w spółkach, kaucje, leasing;</w:t>
      </w:r>
    </w:p>
    <w:p w14:paraId="75FFF1E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rzeczy od osób w pozostawaniu w związku małżeńskim, w stosunku pokrewieństwa lub powinowactwa w linii prostej, pokrewieństwa lub powinowactwa w linii bocznej do drugiego stopnia lub w stosunku przysposobienia, opieki lub kurateli pokrycie kosztów podłączenia wszelkich mediów oraz abonamentów (np. linii telefonicznych, Internetu);</w:t>
      </w:r>
    </w:p>
    <w:p w14:paraId="76F070E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pokrycie kosztów transportu/ przesyłki zakupionych rzeczy;</w:t>
      </w:r>
    </w:p>
    <w:p w14:paraId="01273DA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ziemi i nieruchomości; </w:t>
      </w:r>
    </w:p>
    <w:p w14:paraId="5976233C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środków trwałych, urządzeń, maszyn z innej działalności gospodarczej prowadzonej dodatkowo przez pracodawcę; </w:t>
      </w:r>
    </w:p>
    <w:p w14:paraId="2432ABA3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kasy fiskalnej, drukarki fiskalnej;</w:t>
      </w:r>
    </w:p>
    <w:p w14:paraId="46EF4E4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koszty rat leasingowych w przypadku braku opcji wykupu;</w:t>
      </w:r>
    </w:p>
    <w:p w14:paraId="659BC1C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inne wydatki Pracodawców wyłączonych z pomocy de minimis, o których mowa w art. 1 rozporządzenia Komisji (UE) nr 1407/2013 z dnia 18 grudnia 2013 r. w sprawie stosowania art. 107 i 108 Traktatu o funkcjonowaniu Unii Europejskiej do pomocy de minimis.</w:t>
      </w:r>
    </w:p>
    <w:p w14:paraId="2364E487" w14:textId="77777777" w:rsidR="00827799" w:rsidRPr="00E548F3" w:rsidRDefault="00827799" w:rsidP="00B62F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zakupu używanych środków trwałych zostanie dokonana jeżeli: </w:t>
      </w:r>
    </w:p>
    <w:p w14:paraId="709FD99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3.1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sprzedający środek trwały potwierdzi w deklaracji, że w okresie ostatnich 7 lat używany środek trwały nie został zakupiony z pomocy krajowej lub wspólnotowej;</w:t>
      </w:r>
    </w:p>
    <w:p w14:paraId="3F6B922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3.2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cena zakupionego środka trwałego używanego nie przekroczy jego wartości rynkowej i będzie niższa niż koszt podobnego nowego sprzętu. </w:t>
      </w:r>
    </w:p>
    <w:p w14:paraId="1CD2DEC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E548F3">
        <w:rPr>
          <w:rFonts w:ascii="Times New Roman" w:hAnsi="Times New Roman"/>
          <w:sz w:val="20"/>
          <w:szCs w:val="20"/>
        </w:rPr>
        <w:t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14:paraId="60B92E6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5. Pracodawca zobowiązany jest to udokumentowania przeprowadzonego rozeznania rynku tj. do przedstawienia minimum dwóch ofert cenowych na zakup wykazanego we wniosku o zwrot kosztów doposażenia lub  wyposażenia stanowiska pracy rodzaju zakupu – wymagane dokumenty przy składaniu wniosku. </w:t>
      </w:r>
    </w:p>
    <w:p w14:paraId="3B3591B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123D5B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7</w:t>
      </w:r>
    </w:p>
    <w:p w14:paraId="26CAF58C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 formalnej wniosku  (na podstawie załącznika nr 1) i  oceny merytorycznej wniosku (na podstawie załącznika nr 2) oraz </w:t>
      </w:r>
      <w:r w:rsidRPr="00E548F3">
        <w:rPr>
          <w:rFonts w:ascii="Times New Roman" w:hAnsi="Times New Roman"/>
          <w:sz w:val="20"/>
          <w:szCs w:val="20"/>
        </w:rPr>
        <w:lastRenderedPageBreak/>
        <w:t>zasadności wydatkowania środków publicznych. Komisja powołana jest przez Prezesa Fundacji „Razem”.</w:t>
      </w:r>
    </w:p>
    <w:p w14:paraId="533ABF72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E548F3">
        <w:rPr>
          <w:rFonts w:ascii="Times New Roman" w:hAnsi="Times New Roman"/>
          <w:b/>
          <w:sz w:val="20"/>
          <w:szCs w:val="20"/>
        </w:rPr>
        <w:t xml:space="preserve">§ 4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, nie mniej jednak Fundacja „Razem”  w uzasadnionych przypadkach zastrzega prawo do wydłużenia lub skrócenia terminu o którym mowa powyżej. Wnioski nieuzupełnione nie będą podlegały ocenie merytorycznej. Wnioski, które uzyskały pozytywną ocenę formalną przekazywane są do oceny merytorycznej.</w:t>
      </w:r>
    </w:p>
    <w:p w14:paraId="0FCF4C1D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Ocena wniosków dokonywana jest w oparciu o Kartę oceny wniosku (załącznik nr 2 do regulaminu)  i obejmuje w szczególności analizę:</w:t>
      </w:r>
    </w:p>
    <w:p w14:paraId="1EA7A3E4" w14:textId="77777777" w:rsidR="00827799" w:rsidRPr="00E548F3" w:rsidRDefault="00827799" w:rsidP="00827799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3.1 okresu prowadzenia działalności przez Pracodawcę;</w:t>
      </w:r>
    </w:p>
    <w:p w14:paraId="204733E0" w14:textId="77777777" w:rsidR="00827799" w:rsidRPr="00E548F3" w:rsidRDefault="00B7121E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Jakość wypełnienia wniosku </w:t>
      </w:r>
    </w:p>
    <w:p w14:paraId="669DEE3E" w14:textId="77777777" w:rsidR="00B62F8E" w:rsidRPr="00E548F3" w:rsidRDefault="00127E22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wielkości</w:t>
      </w:r>
      <w:r w:rsidR="009B1FE8" w:rsidRPr="00E548F3">
        <w:rPr>
          <w:rFonts w:ascii="Times New Roman" w:hAnsi="Times New Roman"/>
          <w:sz w:val="20"/>
          <w:szCs w:val="20"/>
        </w:rPr>
        <w:t xml:space="preserve"> Pracodawcy</w:t>
      </w:r>
    </w:p>
    <w:p w14:paraId="53C9A081" w14:textId="77777777" w:rsidR="009B1FE8" w:rsidRPr="00E548F3" w:rsidRDefault="009B1FE8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E548F3">
        <w:rPr>
          <w:rStyle w:val="markedcontent"/>
          <w:rFonts w:ascii="Times New Roman" w:hAnsi="Times New Roman"/>
          <w:sz w:val="20"/>
          <w:szCs w:val="20"/>
        </w:rPr>
        <w:t>zmiany w stanie zatrudnienia w okresie 6 miesięcy przed dniem złożenia wniosku</w:t>
      </w:r>
    </w:p>
    <w:p w14:paraId="791F68D9" w14:textId="77777777" w:rsidR="00127E22" w:rsidRPr="00E548F3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specyfikacji wydatków dotyczących wyposażenia lub doposażenia stanowiska pracy, </w:t>
      </w:r>
      <w:r w:rsidRPr="00E548F3">
        <w:rPr>
          <w:rFonts w:ascii="Times New Roman" w:hAnsi="Times New Roman"/>
          <w:sz w:val="20"/>
          <w:szCs w:val="20"/>
        </w:rPr>
        <w:br/>
        <w:t xml:space="preserve">w szczególności z uwzględnieniem czy są one niezbędne, celowe i bezpośrednio związane </w:t>
      </w:r>
      <w:r w:rsidRPr="00E548F3">
        <w:rPr>
          <w:rFonts w:ascii="Times New Roman" w:hAnsi="Times New Roman"/>
          <w:sz w:val="20"/>
          <w:szCs w:val="20"/>
        </w:rPr>
        <w:br/>
        <w:t>z  utworzonym stanowiskiem pracy;</w:t>
      </w:r>
    </w:p>
    <w:p w14:paraId="450653EE" w14:textId="77777777" w:rsidR="00827799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dotychczasowa współpraca z instytucjami przyznającymi środki z EFS</w:t>
      </w:r>
    </w:p>
    <w:p w14:paraId="1ECE981F" w14:textId="77777777" w:rsidR="00DB34E8" w:rsidRPr="00E548F3" w:rsidRDefault="00DB34E8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deklaracja zatrudnienia po ustaniu umowy tj. po 24 miesiącach</w:t>
      </w:r>
    </w:p>
    <w:p w14:paraId="76AE9BC0" w14:textId="77777777" w:rsidR="00360DB0" w:rsidRPr="00E548F3" w:rsidRDefault="00FF0F32" w:rsidP="0024074B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4</w:t>
      </w:r>
      <w:r w:rsidR="00827799" w:rsidRPr="00E548F3">
        <w:rPr>
          <w:rFonts w:ascii="Times New Roman" w:hAnsi="Times New Roman"/>
          <w:sz w:val="20"/>
          <w:szCs w:val="20"/>
        </w:rPr>
        <w:t>.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Lider weryfikuje predyspozycje uczestników projektu do wymagań pracodawcy i przedstawia pracodawcy propozycję osoby spełniającej wymagania określone we wniosku;</w:t>
      </w:r>
    </w:p>
    <w:p w14:paraId="239A0153" w14:textId="77777777" w:rsidR="00827799" w:rsidRPr="00E548F3" w:rsidRDefault="0024074B" w:rsidP="00827799">
      <w:pPr>
        <w:spacing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           5</w:t>
      </w:r>
      <w:r w:rsidR="00827799" w:rsidRPr="00E548F3">
        <w:rPr>
          <w:rFonts w:ascii="Times New Roman" w:hAnsi="Times New Roman"/>
          <w:sz w:val="20"/>
          <w:szCs w:val="20"/>
        </w:rPr>
        <w:t>. Komisja sporządza protokół z oceny wniosku;</w:t>
      </w:r>
    </w:p>
    <w:p w14:paraId="66318845" w14:textId="77777777" w:rsidR="00827799" w:rsidRPr="001423AE" w:rsidRDefault="0024074B" w:rsidP="00FF0F32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 xml:space="preserve">.1 o uwzględnieniu lub odmowie uwzględnienia wniosku Pracodawca zostanie powiadomiony w formie pisemnej w postaci papierowej w terminie do 30  dni kalendarzowych  od dnia zakończenia oceny formalnej w ramach poszczególnych rund określonych  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827799" w:rsidRPr="001423AE">
        <w:rPr>
          <w:rFonts w:ascii="Times New Roman" w:hAnsi="Times New Roman"/>
          <w:b/>
          <w:sz w:val="20"/>
          <w:szCs w:val="20"/>
        </w:rPr>
        <w:t xml:space="preserve">§ 4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>. W przypadku nieuwzględnienia wnios</w:t>
      </w:r>
      <w:r w:rsidR="001423AE" w:rsidRPr="001423AE">
        <w:rPr>
          <w:rFonts w:ascii="Times New Roman" w:hAnsi="Times New Roman"/>
          <w:sz w:val="20"/>
          <w:szCs w:val="20"/>
          <w:lang w:eastAsia="pl-PL"/>
        </w:rPr>
        <w:t>ku podaje się przyczynę odmowy.</w:t>
      </w:r>
    </w:p>
    <w:p w14:paraId="1545A4F9" w14:textId="77777777" w:rsidR="00827799" w:rsidRPr="001423AE" w:rsidRDefault="001423AE" w:rsidP="001423AE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t xml:space="preserve">5.2 wniosek może zostać rekomendowany do podpisania umowy tylko w przypadku kiedy wniosek o zatrudnienie subsydiowane- prace interwencyjne otrzyma pozytywną ocenę w Powiatowym Urzędzie Pracy </w:t>
      </w:r>
    </w:p>
    <w:p w14:paraId="2BD69922" w14:textId="77777777" w:rsidR="00827799" w:rsidRPr="00E548F3" w:rsidRDefault="00990A42" w:rsidP="00827799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</w:t>
      </w:r>
      <w:r w:rsidR="00827799" w:rsidRPr="00E548F3">
        <w:rPr>
          <w:rFonts w:ascii="Times New Roman" w:hAnsi="Times New Roman"/>
          <w:b/>
          <w:sz w:val="20"/>
          <w:szCs w:val="20"/>
        </w:rPr>
        <w:t xml:space="preserve"> III</w:t>
      </w:r>
    </w:p>
    <w:p w14:paraId="62BD7B6D" w14:textId="77777777" w:rsidR="00827799" w:rsidRPr="00E548F3" w:rsidRDefault="00827799" w:rsidP="00827799">
      <w:pPr>
        <w:pStyle w:val="Akapitzlis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Formy zabezpieczenia prawidłowego wykorzystania refundacji</w:t>
      </w:r>
    </w:p>
    <w:p w14:paraId="1A34E8C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8</w:t>
      </w:r>
    </w:p>
    <w:p w14:paraId="7AD2EE82" w14:textId="77777777" w:rsidR="00827799" w:rsidRPr="00E548F3" w:rsidRDefault="0052583F" w:rsidP="0052583F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>Otrzymanie refundacji/doposażenia miejsca pracy jest uwarunkowane złożeniem zabezpieczenia zwrotu przekazanego wsparcia finansowego w formie weksla in blanco podpisanego przez Pracodawcę oraz  dowolnie wybranego z poniższego katalogu</w:t>
      </w:r>
      <w:r w:rsidR="00827799" w:rsidRPr="00E548F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0914F7BA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blokada rachunków bankowych na okres </w:t>
      </w:r>
      <w:r w:rsidR="009053C2"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27 </w:t>
      </w: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 miesięcy (okres liczony od dnia podpisania umowy) ;</w:t>
      </w:r>
    </w:p>
    <w:p w14:paraId="04704FD9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poręczenie osób fizycznych, prawnych oraz nie posiadających osobowości prawnej a posiadających zdolność do czynności prawnych;</w:t>
      </w:r>
    </w:p>
    <w:p w14:paraId="63B3F0ED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hAnsi="Times New Roman"/>
          <w:sz w:val="20"/>
          <w:szCs w:val="20"/>
        </w:rPr>
        <w:t xml:space="preserve">akt notarialny o poddaniu się egzekucji przez dłużnika. W przypadku dokonania wyboru powyższej formy koniecznym jest wypełnienie Informacja o sytuacji finansowej Wnioskodawcy w dniu złożenia wniosku (dotyczy </w:t>
      </w:r>
      <w:r w:rsidRPr="00E548F3">
        <w:rPr>
          <w:rFonts w:ascii="Times New Roman" w:hAnsi="Times New Roman"/>
          <w:sz w:val="20"/>
          <w:szCs w:val="20"/>
          <w:u w:val="single"/>
        </w:rPr>
        <w:t>tylko</w:t>
      </w:r>
      <w:r w:rsidRPr="00E548F3">
        <w:rPr>
          <w:rFonts w:ascii="Times New Roman" w:hAnsi="Times New Roman"/>
          <w:sz w:val="20"/>
          <w:szCs w:val="20"/>
        </w:rPr>
        <w:t xml:space="preserve"> osób proponujących zabezpieczenie w formie aktu notarialnego o poddaniu się egzekucji). Informacja zostanie wypełniona i zweryfikowana przed podpisaniem umowy. Fundacja „Razem” zweryfikuje Informację o sytuacji finansowej Wnioskodawcy, w przypadku niekorzystnej sytuacji Wnioskodawcy może odmówić tej formy zabezpieczenia</w:t>
      </w:r>
    </w:p>
    <w:p w14:paraId="092E9DAD" w14:textId="77777777" w:rsidR="00827799" w:rsidRPr="00E548F3" w:rsidRDefault="00827799" w:rsidP="008401A7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W wyjątkowych sytuacjach na pisemny wniosek Pracodawcy, za zgodą Fundacji „Razem”, dopuszcza się możliwość innej formy zabezpieczenia realizacji umowy, uzgodnionej w toku negocjacji, przy czym ostateczna decyzja w tym zakresie o przyjęciu lub odrzuceniu proponowanej formy zabezpieczenia przysługuje Fundacji „Razem”</w:t>
      </w:r>
    </w:p>
    <w:p w14:paraId="5C63A6B3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FF0B59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§9</w:t>
      </w:r>
    </w:p>
    <w:p w14:paraId="54634BDE" w14:textId="77777777" w:rsidR="00827799" w:rsidRPr="00E548F3" w:rsidRDefault="00827799" w:rsidP="0082779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0626B47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 przypadku zabezpieczenia, o którym mowa w §8 pkt. 2 Regulaminu, akceptowalną formą poręczenia cywilnego jest poręczenia zgodnie z przepisami prawa cywilnego udzielone przez:</w:t>
      </w:r>
    </w:p>
    <w:p w14:paraId="5ABA3E49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osoby fizyczne, które osiągają wynagrodzenie lub dochód na poziomie, co najmniej 3500,00 zł brutto i  nie    podlegają  zajęciom sądowym lub administracyjnym </w:t>
      </w:r>
    </w:p>
    <w:p w14:paraId="35F458E7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 osoba fizyczna, która osiąga wynagrodzenie lub dochód na poziomie, co najmniej 7000,00 zł brutto i  nie    podlega  zajęciom sądowym lub administracyjnym</w:t>
      </w:r>
    </w:p>
    <w:p w14:paraId="7A036ABC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14:paraId="70229FD0" w14:textId="77777777" w:rsidR="00827799" w:rsidRPr="00E548F3" w:rsidRDefault="00827799" w:rsidP="0082779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 Poręczycielem, może być osoba fizyczna:</w:t>
      </w:r>
    </w:p>
    <w:p w14:paraId="7B59CF97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2.1 pozostająca w stosunku pracy z pracodawcą nie będącym w stanie likwidacji lub upadłości, zatrudniona na czas nieokreślony, lub określony nie mniej niż 27 miesięcy, nie będąca w okresie wypowiedzenia, wobec której nie są ustanowione zajęcia sądowe lub administracyjne, </w:t>
      </w:r>
    </w:p>
    <w:p w14:paraId="3F7DDCC0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2.2 pozostająca w stosunku cywilnoprawnym ze zleceniodawcą nie będącym w stanie likwidacji lub upadłości, zatrudniona na czas nieokreślony, lub określony nie mniej niż 27 miesięcy, prowadząca działalność gospodarczą, która to działalność nie jest w stanie likwidacji lub upadłości,</w:t>
      </w:r>
    </w:p>
    <w:p w14:paraId="5A8A8631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2.3osoba posiadająca prawo do emerytury lub renty stałej lub okresowej przyznanej na okres nie krótszy  niż 27  miesięcy</w:t>
      </w:r>
    </w:p>
    <w:p w14:paraId="0F4AFAD8" w14:textId="77777777" w:rsidR="00827799" w:rsidRPr="00E548F3" w:rsidRDefault="00827799" w:rsidP="008401A7">
      <w:pPr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Poręczycielem nie może być:</w:t>
      </w:r>
    </w:p>
    <w:p w14:paraId="4A85D94E" w14:textId="77777777" w:rsidR="00827799" w:rsidRPr="00E548F3" w:rsidRDefault="00827799" w:rsidP="00827799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4.1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współmałżonek wnioskodawcy pozostający z wnioskodawcą w małżeńskiej wspólności majątkowej.</w:t>
      </w:r>
    </w:p>
    <w:p w14:paraId="0BEE5EF4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 przypadku zabezpieczeń, o których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1  Regulaminu – suma wynikająca z zabezpieczeń musi zapewniać zwrot w wysokości przyznanych środków </w:t>
      </w:r>
      <w:r w:rsidRPr="00E548F3">
        <w:rPr>
          <w:rFonts w:ascii="Times New Roman" w:hAnsi="Times New Roman"/>
          <w:sz w:val="20"/>
          <w:szCs w:val="20"/>
        </w:rPr>
        <w:t>na okres nie krótszy  niż 27  miesięcy od dnia podpisania umowy.</w:t>
      </w:r>
    </w:p>
    <w:p w14:paraId="52BD736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Ostateczną decyzję w sprawie liczby poręczycieli podejmuje Prezes Fundacji „Razem” uwzględniając wysokość przyznanych środków i osiągane przez poręczycieli dochody.</w:t>
      </w:r>
    </w:p>
    <w:p w14:paraId="49014289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W przypadku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zabezpieczenia, o którym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2 Regulaminu, gdy poręczycielem jest </w:t>
      </w: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>przedsiębiorca rozliczający się z podatku dochodowego w formie ryczałtu od przychodów ewidencjonowanych, dochód brutto obliczany jest wg wzoru</w:t>
      </w:r>
      <w:r w:rsidR="0024074B" w:rsidRPr="00E548F3">
        <w:rPr>
          <w:rFonts w:ascii="Times New Roman" w:eastAsia="Arial Unicode MS" w:hAnsi="Times New Roman"/>
          <w:sz w:val="20"/>
          <w:szCs w:val="20"/>
          <w:lang w:eastAsia="pl-PL"/>
        </w:rPr>
        <w:t>:</w:t>
      </w:r>
    </w:p>
    <w:p w14:paraId="50624EDF" w14:textId="77777777" w:rsidR="00827799" w:rsidRPr="00E548F3" w:rsidRDefault="00827799" w:rsidP="00827799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789754" w14:textId="77777777" w:rsidR="00827799" w:rsidRPr="00E548F3" w:rsidRDefault="00827799" w:rsidP="00827799">
      <w:pPr>
        <w:spacing w:after="0" w:line="360" w:lineRule="auto"/>
        <w:ind w:left="708" w:firstLine="708"/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3B5254F2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gdzie:</w:t>
      </w:r>
    </w:p>
    <w:p w14:paraId="6091A32D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Db – średni dochód brutto</w:t>
      </w:r>
    </w:p>
    <w:p w14:paraId="4E2DD854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proofErr w:type="spellStart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Ps</w:t>
      </w:r>
      <w:proofErr w:type="spellEnd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 xml:space="preserve"> – osiągnięty przychód (na podstawie rozliczenia rocznego PIT – 28)</w:t>
      </w:r>
    </w:p>
    <w:p w14:paraId="4FD0E655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Sr – stawka podatku zryczałtowanego obowiązująca danego przedsiębiorcę</w:t>
      </w:r>
    </w:p>
    <w:p w14:paraId="1C21203A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proofErr w:type="spellStart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Sf</w:t>
      </w:r>
      <w:proofErr w:type="spellEnd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 xml:space="preserve"> – wskaźnik procentowy wg tabeli</w:t>
      </w:r>
    </w:p>
    <w:p w14:paraId="3DDE0047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821"/>
      </w:tblGrid>
      <w:tr w:rsidR="00827799" w:rsidRPr="00E548F3" w14:paraId="1276D6C8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7E8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E70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Sf</w:t>
            </w:r>
            <w:proofErr w:type="spellEnd"/>
          </w:p>
        </w:tc>
      </w:tr>
      <w:tr w:rsidR="00827799" w:rsidRPr="00E548F3" w14:paraId="1F507131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64F6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4F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19%</w:t>
            </w:r>
          </w:p>
        </w:tc>
      </w:tr>
      <w:tr w:rsidR="00827799" w:rsidRPr="00E548F3" w14:paraId="04997638" w14:textId="77777777" w:rsidTr="00786E8B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2024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FE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30%</w:t>
            </w:r>
          </w:p>
        </w:tc>
      </w:tr>
      <w:tr w:rsidR="00827799" w:rsidRPr="00E548F3" w14:paraId="2D5D541E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F22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14D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40%</w:t>
            </w:r>
          </w:p>
        </w:tc>
      </w:tr>
    </w:tbl>
    <w:p w14:paraId="7070BEC3" w14:textId="77777777" w:rsidR="00827799" w:rsidRPr="00E548F3" w:rsidRDefault="00827799" w:rsidP="00827799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0534410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Wybór formy zabezpieczenia należy do Fundacji „Razem”.</w:t>
      </w:r>
    </w:p>
    <w:p w14:paraId="0566F22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koszty związane z czynnościami dotyczącymi zabezpieczenia ponosi pracodawca. </w:t>
      </w:r>
    </w:p>
    <w:p w14:paraId="5964A1ED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IV</w:t>
      </w:r>
    </w:p>
    <w:p w14:paraId="04A4E030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14:paraId="443931CE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10</w:t>
      </w:r>
    </w:p>
    <w:p w14:paraId="613897A8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Podstawą refundacji jest umowa zawarta przez Prezesa Fundacji „Razem” z pracodawcą.</w:t>
      </w:r>
    </w:p>
    <w:p w14:paraId="531EF07B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14:paraId="64FC8077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14:paraId="45D930A5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14:paraId="382BF47F" w14:textId="77777777" w:rsidR="0026285E" w:rsidRPr="00303611" w:rsidRDefault="00827799" w:rsidP="00303611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Współmałżonkowie wnioskodawców/pracodawców w obecności pracownika Fundacji „Razem”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wyrażają pisemną zgodę na zaciągnięcie zobowiązań wynikających z umowy.</w:t>
      </w:r>
    </w:p>
    <w:p w14:paraId="094F7BB7" w14:textId="77777777" w:rsidR="0026285E" w:rsidRPr="00E548F3" w:rsidRDefault="0026285E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49CB3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</w:p>
    <w:p w14:paraId="2F05A52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9D3DB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E548F3">
        <w:rPr>
          <w:rFonts w:ascii="Times New Roman" w:hAnsi="Times New Roman"/>
          <w:sz w:val="20"/>
          <w:szCs w:val="20"/>
        </w:rPr>
        <w:t xml:space="preserve">refundację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określa jednoznacznie:</w:t>
      </w:r>
    </w:p>
    <w:p w14:paraId="5955043F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14:paraId="2D90C745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14:paraId="26396880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14:paraId="036AC67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14:paraId="324BFC5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14:paraId="281CC29E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14:paraId="7262EA88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14:paraId="57CC5A0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14:paraId="55A639F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14:paraId="650ADC39" w14:textId="77777777" w:rsidR="00827799" w:rsidRPr="00E548F3" w:rsidRDefault="00827799" w:rsidP="00827799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AF5D95" w14:textId="77777777" w:rsidR="00827799" w:rsidRPr="00E548F3" w:rsidRDefault="00827799" w:rsidP="00303611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EA60608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14:paraId="62421FC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DC9B19E" w14:textId="77777777" w:rsidR="00827799" w:rsidRPr="00E548F3" w:rsidRDefault="00827799" w:rsidP="008401A7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Liderem, a pracodawcą, zwana dalej "umową o refundację", zawierająca w szczególności zobowiązanie pracodawcy do: </w:t>
      </w:r>
    </w:p>
    <w:p w14:paraId="5DAFC73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zatrudnienia na wyposażonym lub doposażonym stanowisku pracy skierowanego przez Lidera uczestnika projektu przez okres co najmniej 24  miesięcy  w wymiarze 1  etatu  wymiaru czasu pracy w  tym </w:t>
      </w:r>
      <w:r w:rsidRPr="00E548F3">
        <w:rPr>
          <w:rFonts w:ascii="Times New Roman" w:hAnsi="Times New Roman"/>
          <w:sz w:val="20"/>
          <w:szCs w:val="20"/>
        </w:rPr>
        <w:t>utworzenie stanowiska pracy powinno nastąpić w terminie do 45 dni od daty zawarcia umowy, w uzasadnionych przypadkach, umowa może przewidywać dłuższy termin realizacji</w:t>
      </w:r>
    </w:p>
    <w:p w14:paraId="3B79D056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utrzymania przez okres co najmniej 24 miesięcy </w:t>
      </w:r>
      <w:r w:rsidRPr="00E548F3">
        <w:rPr>
          <w:rFonts w:ascii="Times New Roman" w:hAnsi="Times New Roman"/>
          <w:sz w:val="20"/>
          <w:szCs w:val="20"/>
        </w:rPr>
        <w:t xml:space="preserve"> </w:t>
      </w:r>
      <w:r w:rsidRPr="00E548F3">
        <w:rPr>
          <w:rFonts w:ascii="Times New Roman" w:hAnsi="Times New Roman"/>
          <w:sz w:val="20"/>
          <w:szCs w:val="20"/>
          <w:lang w:eastAsia="pl-PL"/>
        </w:rPr>
        <w:t>stanowiska pracy utworzonego w związku z przyznaną refundacją, w przypadku rezygnacji/zwolnienia  uczestnika Pracodawca zobowiązany jest zatrudnić kolejnego uczestnika z listy rezerwowej lub z dodatkowego naboru rekrutacyjnego tak aby zapewnić utrzymanie nowopowstałego miejsca pracy przez łączny okres co najmniej 24 miesięcy;</w:t>
      </w:r>
    </w:p>
    <w:p w14:paraId="4B3A40C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poniesienia kosztów na wyposażenie lub doposażenie stanowisk/a pracy, ustalonych podczas uzgodnień podstawowych warunków umowy, zgodnie ze szczegółową specyfikacją i kalkulacją wydatków,</w:t>
      </w:r>
    </w:p>
    <w:p w14:paraId="14D4858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złożenia rozliczenia zawierającego zestawienie kwot wydatkowanych w terminie 45 dni roboczych od dnia zawarcia umowy na poszczególne wydatki ujęte w specyfikacji; </w:t>
      </w:r>
    </w:p>
    <w:p w14:paraId="3812BD4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zwrotu, w terminie 30 dni od dnia doręczenia wezwania przez Lidera przyznanej refundacji  w całości wraz z odsetkami ustawowymi naliczonymi od dnia uzyskania środków, w przypadku: </w:t>
      </w:r>
    </w:p>
    <w:p w14:paraId="41F4C3C2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14:paraId="6606B753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naruszenia warunków umowy; </w:t>
      </w:r>
    </w:p>
    <w:p w14:paraId="2AB3E0CB" w14:textId="77777777" w:rsidR="00827799" w:rsidRPr="00E548F3" w:rsidRDefault="00827799" w:rsidP="008401A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kwoty  refundacji wraz z odsetkami ustawowymi naliczonymi od dnia uzyskania środków, w przypadku: </w:t>
      </w:r>
    </w:p>
    <w:p w14:paraId="51C385F7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zatrudnienia na utworzonym stanowisku pracy skierowanego/</w:t>
      </w:r>
      <w:proofErr w:type="spellStart"/>
      <w:r w:rsidRPr="00E548F3">
        <w:rPr>
          <w:rFonts w:ascii="Times New Roman" w:hAnsi="Times New Roman"/>
          <w:sz w:val="20"/>
          <w:szCs w:val="20"/>
        </w:rPr>
        <w:t>ych</w:t>
      </w:r>
      <w:proofErr w:type="spellEnd"/>
      <w:r w:rsidRPr="00E548F3">
        <w:rPr>
          <w:rFonts w:ascii="Times New Roman" w:hAnsi="Times New Roman"/>
          <w:sz w:val="20"/>
          <w:szCs w:val="20"/>
        </w:rPr>
        <w:t xml:space="preserve"> uczestnika/ów przez okres krótszy niż 24 </w:t>
      </w:r>
      <w:r w:rsidR="008C2281" w:rsidRPr="00E548F3">
        <w:rPr>
          <w:rFonts w:ascii="Times New Roman" w:hAnsi="Times New Roman"/>
          <w:sz w:val="20"/>
          <w:szCs w:val="20"/>
        </w:rPr>
        <w:t>miesię</w:t>
      </w:r>
      <w:r w:rsidRPr="00E548F3">
        <w:rPr>
          <w:rFonts w:ascii="Times New Roman" w:hAnsi="Times New Roman"/>
          <w:sz w:val="20"/>
          <w:szCs w:val="20"/>
        </w:rPr>
        <w:t xml:space="preserve">cy oraz  </w:t>
      </w:r>
    </w:p>
    <w:p w14:paraId="54F733BD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nieutrzymania stanowiska pracy przez okres co najmniej 24  miesięcy. </w:t>
      </w:r>
    </w:p>
    <w:p w14:paraId="2A88BFC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1.7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zobligowany jest do umożliwienia Uczestnikowi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 przygotowanym dla uczestnika projektu. </w:t>
      </w:r>
    </w:p>
    <w:p w14:paraId="5B3271F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4AD271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13</w:t>
      </w:r>
    </w:p>
    <w:p w14:paraId="06781E5C" w14:textId="77777777" w:rsidR="00827799" w:rsidRPr="00E548F3" w:rsidRDefault="00827799" w:rsidP="00827799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/>
          <w:b/>
          <w:sz w:val="20"/>
          <w:szCs w:val="20"/>
          <w:u w:val="single"/>
        </w:rPr>
      </w:pPr>
    </w:p>
    <w:p w14:paraId="493152B6" w14:textId="77777777" w:rsidR="00827799" w:rsidRPr="00E548F3" w:rsidRDefault="00827799" w:rsidP="008401A7">
      <w:pPr>
        <w:pStyle w:val="Akapitzlist"/>
        <w:numPr>
          <w:ilvl w:val="0"/>
          <w:numId w:val="1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>Refundacja kosztów wyposażenia lub doposażenia stanowiska pracy jest dokonywana przez Lidera  w kwocie netto nieprzekraczającej:</w:t>
      </w:r>
    </w:p>
    <w:p w14:paraId="043EFF2A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1.1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AD6879" w:rsidRPr="00E548F3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krotnej wysokości przeciętnego wynagrodzenia obowiązującego w dniu zawarcia umowy na podjęcie działalności, maksymalne w kwocie przeciętnego wynagrodzenia. W ramach projektu pn.: „Otwórz się na zmiany II” przewidziano środki w wysokości </w:t>
      </w:r>
      <w:r w:rsidRPr="00E548F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25 000,00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zł netto. </w:t>
      </w:r>
    </w:p>
    <w:p w14:paraId="7FCFA913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1.2pod pojęciem  „przeciętne wynagrodzenie”, należy rozumieć przeciętne wynagrodzenie w poprzednim kwartale, od pierwszego dnia następnego miesiąca po ogłoszeniu przez Prezesa GUS w Dzienniku Urzędowym Rzeczpospolitej Polskiej Monitor Polski, na podstawie art. 20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. 2 ustawy z dnia 17 grudnia 1998r. o emeryturach i rentach z Funduszu Ubezpieczeń Społecznych (Dz. U. z 2004r. Nr 39, poz. 39, poz. 353, z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. zmian.)  </w:t>
      </w:r>
    </w:p>
    <w:p w14:paraId="5C962E4B" w14:textId="77777777" w:rsidR="00827799" w:rsidRDefault="00827799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87ADEC6" w14:textId="77777777" w:rsidR="00DC2B67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6CC0F824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1FC6F58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C485CF6" w14:textId="77777777" w:rsidR="00DC2B67" w:rsidRPr="00E548F3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F23029D" w14:textId="77777777" w:rsidR="00827799" w:rsidRPr="00303611" w:rsidRDefault="00827799" w:rsidP="00303611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 14</w:t>
      </w:r>
    </w:p>
    <w:p w14:paraId="0D281230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Refundacja jest dokonywana po  przedłożeniu przez pracodawcę </w:t>
      </w:r>
      <w:r w:rsidRPr="00E548F3">
        <w:rPr>
          <w:rFonts w:ascii="Times New Roman" w:eastAsiaTheme="minorEastAsia" w:hAnsi="Times New Roman"/>
          <w:b/>
          <w:bCs/>
          <w:sz w:val="20"/>
          <w:szCs w:val="20"/>
        </w:rPr>
        <w:t>Wniosku o zwrot kosztów - doposażenie lub wyposażenie stanowiska pracy tj.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 rozliczenia i udokumentowania poniesionych w okresie od dnia zawarcia</w:t>
      </w:r>
      <w:r w:rsidRPr="00E548F3">
        <w:rPr>
          <w:rFonts w:ascii="Times New Roman" w:hAnsi="Times New Roman"/>
          <w:sz w:val="20"/>
          <w:szCs w:val="20"/>
        </w:rPr>
        <w:t xml:space="preserve"> umowy kosztów na wyposażenie lub doposażenie stanowiska pracy poprzez dostarczenie: </w:t>
      </w:r>
    </w:p>
    <w:p w14:paraId="554E640C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oryginałów faktur, rachunków wraz z  dowodami przelewów (Lider  zastrzega sobie prawo zażądania od pracodawcy wykonania, w terminie 30 dni kalendarzowych na własny koszt opinii rzeczoznawcy w razie wystąpienia jakichkolwiek wątpliwości, co do wiarygodności ceny, źródła nabycia przedmiotu oraz wykonawcy lub ceny usługi). Niedopuszczalne jest dokonywanie zapłaty za wydatki dotyczące wyposażenia lub doposażenia stanowiska pracy w formie gotówkowej, wówczas wydatek niej niekwalifikowany;</w:t>
      </w:r>
    </w:p>
    <w:p w14:paraId="3B610B6F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1062207"/>
      <w:r w:rsidRPr="00E548F3">
        <w:rPr>
          <w:rFonts w:ascii="Times New Roman" w:hAnsi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0"/>
      <w:r w:rsidRPr="00E548F3">
        <w:rPr>
          <w:rFonts w:ascii="Times New Roman" w:hAnsi="Times New Roman"/>
          <w:sz w:val="20"/>
          <w:szCs w:val="20"/>
        </w:rPr>
        <w:t xml:space="preserve">, </w:t>
      </w:r>
    </w:p>
    <w:p w14:paraId="15006A7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zdjęć zakupionego doposażenia lub wyposażenia miejsca pracy</w:t>
      </w:r>
    </w:p>
    <w:p w14:paraId="4C00C8C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Po zaakceptowaniu wniosku o zwrot kosztów doposażenia lub wyposażenia stanowiska pracy Wnioskodawca wyraża zgodę na zatrudnienie skierowanego </w:t>
      </w:r>
      <w:proofErr w:type="spellStart"/>
      <w:r w:rsidRPr="00E548F3">
        <w:rPr>
          <w:rFonts w:ascii="Times New Roman" w:hAnsi="Times New Roman"/>
          <w:sz w:val="20"/>
          <w:szCs w:val="20"/>
        </w:rPr>
        <w:t>Uczestniaka</w:t>
      </w:r>
      <w:proofErr w:type="spellEnd"/>
      <w:r w:rsidRPr="00E548F3">
        <w:rPr>
          <w:rFonts w:ascii="Times New Roman" w:hAnsi="Times New Roman"/>
          <w:sz w:val="20"/>
          <w:szCs w:val="20"/>
        </w:rPr>
        <w:t>/</w:t>
      </w:r>
      <w:proofErr w:type="spellStart"/>
      <w:r w:rsidRPr="00E548F3">
        <w:rPr>
          <w:rFonts w:ascii="Times New Roman" w:hAnsi="Times New Roman"/>
          <w:sz w:val="20"/>
          <w:szCs w:val="20"/>
        </w:rPr>
        <w:t>czki</w:t>
      </w:r>
      <w:proofErr w:type="spellEnd"/>
      <w:r w:rsidRPr="00E548F3">
        <w:rPr>
          <w:rFonts w:ascii="Times New Roman" w:hAnsi="Times New Roman"/>
          <w:sz w:val="20"/>
          <w:szCs w:val="20"/>
        </w:rPr>
        <w:t xml:space="preserve"> projektu i obliguje Pracodawcę do dostarczenia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14:paraId="5523053B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umowy o pracę, </w:t>
      </w:r>
    </w:p>
    <w:p w14:paraId="3B8C963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14:paraId="1B6B26B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14:paraId="78B88ABF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14:paraId="5AAFCCE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zakresu obowiązków, </w:t>
      </w:r>
    </w:p>
    <w:p w14:paraId="25549C2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spisu wyposażenia stanowiska pracy podpisanego przez skierowanego uczestnika projektu.  </w:t>
      </w:r>
    </w:p>
    <w:p w14:paraId="39F73CAA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stwierdzeniu utworzenia wyposażonego lub doposażonego stanowiska pracy (wizytacja w miejscu pracy). </w:t>
      </w:r>
    </w:p>
    <w:p w14:paraId="5CDF1DF2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14:paraId="768CC51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Refundacja kosztów wyposażenia lub doposażenia stanowiska pracy jest dokonywana w terminie 30 dni roboczych od przedłożenia kompletu dokumentów.</w:t>
      </w:r>
    </w:p>
    <w:p w14:paraId="1172376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Lider dokonuje refundacji kosztów wyposażenia lub doposażenia stanowiska pracy w okresie realizowanego przez siebie projektu na wskazany numer rachunku bankowego Pracodawcy.</w:t>
      </w:r>
    </w:p>
    <w:p w14:paraId="65C47D3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04075C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15</w:t>
      </w:r>
    </w:p>
    <w:p w14:paraId="3B9B3B99" w14:textId="77777777" w:rsidR="00827799" w:rsidRPr="00E548F3" w:rsidRDefault="00827799" w:rsidP="00827799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 xml:space="preserve">1. Lider, w okresie trwania umowy ma prawo: </w:t>
      </w:r>
      <w:r w:rsidRPr="00E548F3">
        <w:rPr>
          <w:rFonts w:ascii="Times New Roman" w:hAnsi="Times New Roman"/>
          <w:sz w:val="20"/>
          <w:szCs w:val="20"/>
        </w:rPr>
        <w:br/>
        <w:t>1.1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14:paraId="4D4A3AFE" w14:textId="77777777" w:rsidR="00827799" w:rsidRPr="00E548F3" w:rsidRDefault="00827799" w:rsidP="00827799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dokonywać u pracodawcy, któremu zrefundowano koszty wyposażenia lub doposażenia stanowiska pracy, wizytacji celem dokonania oceny prawidłowości realizacji umowy o refundację;</w:t>
      </w:r>
    </w:p>
    <w:p w14:paraId="33C5F705" w14:textId="77777777" w:rsidR="00827799" w:rsidRPr="00E548F3" w:rsidRDefault="00827799" w:rsidP="003D5DE6">
      <w:pPr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2. Lider 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14:paraId="4CA23F00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 V</w:t>
      </w:r>
    </w:p>
    <w:p w14:paraId="0757C815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Zatrudnienie subsydiowane</w:t>
      </w:r>
    </w:p>
    <w:p w14:paraId="4DA3826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16</w:t>
      </w:r>
    </w:p>
    <w:p w14:paraId="14CD9849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Subsydiowanie zatrudnienia - Warunki udzielania wsparcia – szczegółowy opis w odrębnym regulaminie. </w:t>
      </w:r>
    </w:p>
    <w:p w14:paraId="2E57E237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C8E2C9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7550E00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17</w:t>
      </w:r>
    </w:p>
    <w:p w14:paraId="3AAEC06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Pomoc de minimis</w:t>
      </w:r>
    </w:p>
    <w:p w14:paraId="5D185695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BE7530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oraz w ramach wyposażenia i doposażenia stanowiska pracy dokonywana na rzecz Pracodawcy stanowi pomoc de minimis, zgodnie z rozporządzeniem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MIiR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 z dnia 02.07.2015 r. w sprawie udzielania pomocy de minimis oraz pomocy publicznej w ramach programów operacyjnych finansowanych z Europejskiego Funduszu Społecznego na lata 2014-2020 (Dz. U. z 2015 r. poz.1073). </w:t>
      </w:r>
    </w:p>
    <w:p w14:paraId="6AA26AD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 Lider  w dniu podpisania umowy na wyposażenie lub doposażenie stanowiska pracy zobowiązany jest wydać Pracodawcy zaświadczenie o udzielonej pomocy de minimis. W przypadku niewykorzystania środków finansowych przez Przedsiębiorcę Lider  wystawi ponowne zaświadczenie opiewające na niższą kwotę, jednocześnie anulując poprzednie. </w:t>
      </w:r>
    </w:p>
    <w:p w14:paraId="73EA4B2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14:paraId="7E51A06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4. Pracodawca zobowiązany jest przechowywać dokumentację związaną z otrzymaną pomocą de minimis przez okres 10 lat, licząc od dnia podpisania Umowy na organizację subsydiowanego zatrudnienia oraz wyposażenie lub doposażenie stanowiska pracy.</w:t>
      </w:r>
    </w:p>
    <w:p w14:paraId="1C82B6A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50F09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3EB03A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FB6063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AD7C1A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7EA585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A0C260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14:paraId="6A4D954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6555D5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§ 18</w:t>
      </w:r>
    </w:p>
    <w:p w14:paraId="739AA252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1. Trwałość rezultatów:</w:t>
      </w:r>
    </w:p>
    <w:p w14:paraId="0E520ABE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1.1  Kontrolę trwałości rezultatów, po zakończeniu projektu w ramach RPO WD, a w czasie obowiązywania umowy na refundację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wyposażenia lub doposażenia stanowiska pracy, przeprowadzają instytucje </w:t>
      </w:r>
      <w:r w:rsidRPr="00E548F3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14:paraId="7C72E4AD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EBBAFE4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61579F2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Obowiązki Uczestnika/Uczestniczki</w:t>
      </w:r>
    </w:p>
    <w:p w14:paraId="7981BFD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1AA3E35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19</w:t>
      </w:r>
    </w:p>
    <w:p w14:paraId="7B211E4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doposażenia lub wyposażenia stanowiska pracy połączonego z subsydiowanym zatrudnieniem</w:t>
      </w:r>
    </w:p>
    <w:p w14:paraId="4093EF13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14:paraId="06478A64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14:paraId="0194D3AE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14:paraId="45897A46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14:paraId="4624B4E2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14:paraId="093C2529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14:paraId="636A4E50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14:paraId="004B4AA7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1.7  pisemnego poinformowania  Lidera o rozwiązaniu umowy o pracę w ciągu 3 dni od daty zaistnienia tego faktu, poprzez dostarczenie stosownego oświadczenia. Za dzień dostarczenia wymaganego oświadczenia uważa się datę jego wpływu do biura Lidera;</w:t>
      </w:r>
    </w:p>
    <w:p w14:paraId="637B983F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1.8 utrzymywania stałego kontaktu z Liderem;</w:t>
      </w:r>
    </w:p>
    <w:p w14:paraId="178C8FD8" w14:textId="77777777" w:rsidR="00827799" w:rsidRPr="00E548F3" w:rsidRDefault="00827799" w:rsidP="00827799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1.9 każdorazowego, niezwłocznego informowania Lidera oraz niezwłocznego przekazywania na pisemny wniosek Lidera informacji niezbędnych dla oceny prawidłowości realizacji pomocy de minimis monitoringu i wykonywania obowiązków sprawozdawczych uregulowanych odrębnymi przepisami, </w:t>
      </w:r>
    </w:p>
    <w:p w14:paraId="06770300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1.10  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kontakcie. </w:t>
      </w:r>
    </w:p>
    <w:p w14:paraId="1EBACCF3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14:paraId="7F5557B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D3D4CE" w14:textId="77777777" w:rsidR="00435A94" w:rsidRDefault="00435A94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133F0F" w14:textId="2A10492C" w:rsidR="00827799" w:rsidRPr="00E548F3" w:rsidRDefault="00990A42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ROZDZIAŁ VIII</w:t>
      </w:r>
    </w:p>
    <w:p w14:paraId="6566D6D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4C3538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 końcowe</w:t>
      </w:r>
    </w:p>
    <w:p w14:paraId="47A273A5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20</w:t>
      </w:r>
    </w:p>
    <w:p w14:paraId="3E3B53AA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„Otwórz się na zmiany II”  w przypadku nie zawarcia umowy.</w:t>
      </w:r>
    </w:p>
    <w:p w14:paraId="0505689E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E548F3">
        <w:rPr>
          <w:rFonts w:ascii="Times New Roman" w:hAnsi="Times New Roman"/>
          <w:sz w:val="20"/>
          <w:szCs w:val="20"/>
        </w:rPr>
        <w:t>Lider  zastrzega sobie prawo do dokonywania zmian w niniejszym regulaminie.</w:t>
      </w:r>
    </w:p>
    <w:p w14:paraId="3B8B304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14:paraId="65C87E3E" w14:textId="77777777" w:rsidR="00827799" w:rsidRPr="00E548F3" w:rsidRDefault="00827799" w:rsidP="008401A7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E548F3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14:paraId="579FF7EC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14:paraId="2EF70C0D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14:paraId="5696171A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7012C1E" w14:textId="77777777" w:rsidR="00827799" w:rsidRPr="00303611" w:rsidRDefault="00827799" w:rsidP="00303611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303611">
        <w:rPr>
          <w:rFonts w:ascii="Times New Roman" w:hAnsi="Times New Roman"/>
          <w:b/>
          <w:sz w:val="20"/>
          <w:szCs w:val="20"/>
        </w:rPr>
        <w:t>21</w:t>
      </w:r>
      <w:r w:rsidRPr="00303611">
        <w:rPr>
          <w:rFonts w:ascii="Times New Roman" w:hAnsi="Times New Roman"/>
          <w:sz w:val="20"/>
          <w:szCs w:val="20"/>
        </w:rPr>
        <w:br/>
        <w:t xml:space="preserve">              Niniejszy</w:t>
      </w:r>
      <w:r w:rsidRPr="00303611"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 wchodzi w życie z dniem podpisania.</w:t>
      </w:r>
    </w:p>
    <w:p w14:paraId="63065569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07872C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14:paraId="0CD9574A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Załącznik nr 1 Karta oceny formalnej</w:t>
      </w:r>
    </w:p>
    <w:p w14:paraId="08F65D1F" w14:textId="0DC96D4B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Karta oceny merytorycznej </w:t>
      </w:r>
    </w:p>
    <w:p w14:paraId="6E5F1A51" w14:textId="77777777" w:rsidR="00827799" w:rsidRDefault="00827799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Wniosek o refundację </w:t>
      </w:r>
      <w:r w:rsidRPr="00E548F3">
        <w:rPr>
          <w:rFonts w:ascii="Times New Roman" w:hAnsi="Times New Roman"/>
          <w:sz w:val="20"/>
          <w:szCs w:val="20"/>
        </w:rPr>
        <w:t xml:space="preserve">kosztów wyposażenia lub doposażenia stanowiska  pracy  w połączeniu </w:t>
      </w:r>
      <w:r w:rsidRPr="00E548F3">
        <w:rPr>
          <w:rFonts w:ascii="Times New Roman" w:hAnsi="Times New Roman"/>
          <w:sz w:val="20"/>
          <w:szCs w:val="20"/>
          <w:shd w:val="clear" w:color="auto" w:fill="FFFFFF"/>
        </w:rPr>
        <w:t xml:space="preserve">z subsydiowanym zatrudnieniem </w:t>
      </w:r>
      <w:r w:rsidRPr="00E548F3">
        <w:rPr>
          <w:rFonts w:ascii="Times New Roman" w:hAnsi="Times New Roman"/>
          <w:sz w:val="20"/>
          <w:szCs w:val="20"/>
        </w:rPr>
        <w:t>dla skierowanego uczestnika projektu pt. „Otwórz się na zmiany II”</w:t>
      </w:r>
    </w:p>
    <w:p w14:paraId="51818E22" w14:textId="798DE176" w:rsidR="00303611" w:rsidRDefault="00303611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530F51FE" w14:textId="77777777" w:rsidR="0002120F" w:rsidRPr="009B5EA6" w:rsidRDefault="0002120F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7236A02A" w14:textId="77777777" w:rsidR="0024094A" w:rsidRPr="00D03DE1" w:rsidRDefault="0024094A" w:rsidP="0024094A">
      <w:pPr>
        <w:pStyle w:val="Akapitzlist"/>
        <w:autoSpaceDE w:val="0"/>
        <w:autoSpaceDN w:val="0"/>
        <w:adjustRightInd w:val="0"/>
        <w:spacing w:after="0" w:line="360" w:lineRule="auto"/>
        <w:ind w:left="1128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03DE1">
        <w:rPr>
          <w:rFonts w:ascii="Times New Roman" w:hAnsi="Times New Roman"/>
          <w:sz w:val="20"/>
          <w:szCs w:val="20"/>
          <w:lang w:eastAsia="pl-PL"/>
        </w:rPr>
        <w:t>Regulamin sporządziła: Małgorzata Błażków – Babula</w:t>
      </w:r>
      <w:r w:rsidRPr="00D03DE1">
        <w:rPr>
          <w:rFonts w:ascii="Times New Roman" w:hAnsi="Times New Roman"/>
          <w:sz w:val="20"/>
          <w:szCs w:val="20"/>
          <w:lang w:eastAsia="pl-PL"/>
        </w:rPr>
        <w:br/>
        <w:t>Zatwierdził: Sebastian Borecki</w:t>
      </w:r>
    </w:p>
    <w:p w14:paraId="34AB6817" w14:textId="77777777" w:rsidR="0024094A" w:rsidRPr="00D03DE1" w:rsidRDefault="0024094A" w:rsidP="0024094A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2EC50583" w14:textId="77777777" w:rsidR="00827799" w:rsidRPr="009B5EA6" w:rsidRDefault="00827799" w:rsidP="00827799">
      <w:pPr>
        <w:spacing w:line="360" w:lineRule="auto"/>
        <w:ind w:right="17"/>
        <w:rPr>
          <w:rFonts w:ascii="Times New Roman" w:hAnsi="Times New Roman"/>
          <w:b/>
          <w:sz w:val="20"/>
          <w:szCs w:val="20"/>
        </w:rPr>
      </w:pPr>
    </w:p>
    <w:p w14:paraId="57712D2F" w14:textId="77777777" w:rsidR="00A76FB7" w:rsidRPr="00722829" w:rsidRDefault="00A76FB7" w:rsidP="009C139B">
      <w:pPr>
        <w:pStyle w:val="Default"/>
        <w:spacing w:line="360" w:lineRule="auto"/>
        <w:jc w:val="both"/>
      </w:pPr>
    </w:p>
    <w:sectPr w:rsidR="00A76FB7" w:rsidRPr="00722829" w:rsidSect="005A511B">
      <w:headerReference w:type="default" r:id="rId8"/>
      <w:footerReference w:type="default" r:id="rId9"/>
      <w:pgSz w:w="11906" w:h="16838"/>
      <w:pgMar w:top="1670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02F6" w14:textId="77777777" w:rsidR="00E916E6" w:rsidRDefault="00E916E6" w:rsidP="00B75840">
      <w:pPr>
        <w:spacing w:after="0" w:line="240" w:lineRule="auto"/>
      </w:pPr>
      <w:r>
        <w:separator/>
      </w:r>
    </w:p>
  </w:endnote>
  <w:endnote w:type="continuationSeparator" w:id="0">
    <w:p w14:paraId="50F8684B" w14:textId="77777777" w:rsidR="00E916E6" w:rsidRDefault="00E916E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013A" w14:textId="77777777" w:rsid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136E0A4" w14:textId="77777777" w:rsidR="009109A7" w:rsidRPr="00084D21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2154D3D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4E50886C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068B5F5E" wp14:editId="2BD65312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19050" t="0" r="9525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583D9CAC" wp14:editId="4EB06918">
          <wp:simplePos x="0" y="0"/>
          <wp:positionH relativeFrom="column">
            <wp:posOffset>4881880</wp:posOffset>
          </wp:positionH>
          <wp:positionV relativeFrom="paragraph">
            <wp:posOffset>112395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028E677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C24C821" w14:textId="77777777" w:rsidR="009109A7" w:rsidRDefault="009109A7" w:rsidP="009109A7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1A1E69CB" w14:textId="77777777" w:rsidR="009109A7" w:rsidRPr="00084D21" w:rsidRDefault="009109A7" w:rsidP="009109A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BCD4606" w14:textId="77777777" w:rsidR="009109A7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2D040D47" w14:textId="77777777" w:rsidR="009109A7" w:rsidRPr="00084D21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4885" w14:textId="77777777" w:rsidR="00E916E6" w:rsidRDefault="00E916E6" w:rsidP="00B75840">
      <w:pPr>
        <w:spacing w:after="0" w:line="240" w:lineRule="auto"/>
      </w:pPr>
      <w:r>
        <w:separator/>
      </w:r>
    </w:p>
  </w:footnote>
  <w:footnote w:type="continuationSeparator" w:id="0">
    <w:p w14:paraId="2C50593D" w14:textId="77777777" w:rsidR="00E916E6" w:rsidRDefault="00E916E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E424" w14:textId="5612CDB2" w:rsidR="004641CA" w:rsidRDefault="0039252B" w:rsidP="00914EA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102118" wp14:editId="312AE7FE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CAC29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02118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60BCAC29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9D23F9A" wp14:editId="11DEE565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541264" w14:textId="74E1B797" w:rsidR="004641CA" w:rsidRPr="00FE0DF3" w:rsidRDefault="0039252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2FD47" wp14:editId="0560FD4A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0DF1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2FD47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5A20DF1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47804"/>
    <w:multiLevelType w:val="hybridMultilevel"/>
    <w:tmpl w:val="14EC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4" w15:restartNumberingAfterBreak="0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5" w15:restartNumberingAfterBreak="0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6" w15:restartNumberingAfterBreak="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268D8"/>
    <w:multiLevelType w:val="hybridMultilevel"/>
    <w:tmpl w:val="877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FF366C4"/>
    <w:multiLevelType w:val="multilevel"/>
    <w:tmpl w:val="857AF7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A5E18"/>
    <w:multiLevelType w:val="multilevel"/>
    <w:tmpl w:val="158A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2924FD3"/>
    <w:multiLevelType w:val="multilevel"/>
    <w:tmpl w:val="4D842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14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5" w15:restartNumberingAfterBreak="0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7" w15:restartNumberingAfterBreak="0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4480889"/>
    <w:multiLevelType w:val="multilevel"/>
    <w:tmpl w:val="53F8E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 w15:restartNumberingAfterBreak="0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A061A98"/>
    <w:multiLevelType w:val="multilevel"/>
    <w:tmpl w:val="F088573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4"/>
  </w:num>
  <w:num w:numId="5">
    <w:abstractNumId w:val="15"/>
  </w:num>
  <w:num w:numId="6">
    <w:abstractNumId w:val="27"/>
  </w:num>
  <w:num w:numId="7">
    <w:abstractNumId w:val="25"/>
  </w:num>
  <w:num w:numId="8">
    <w:abstractNumId w:val="3"/>
  </w:num>
  <w:num w:numId="9">
    <w:abstractNumId w:val="26"/>
  </w:num>
  <w:num w:numId="10">
    <w:abstractNumId w:val="23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24"/>
  </w:num>
  <w:num w:numId="19">
    <w:abstractNumId w:val="20"/>
  </w:num>
  <w:num w:numId="20">
    <w:abstractNumId w:val="1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11"/>
  </w:num>
  <w:num w:numId="27">
    <w:abstractNumId w:val="9"/>
  </w:num>
  <w:num w:numId="2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3E5C"/>
    <w:rsid w:val="000167CA"/>
    <w:rsid w:val="0002120F"/>
    <w:rsid w:val="00024219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4D21"/>
    <w:rsid w:val="00090382"/>
    <w:rsid w:val="000A24F6"/>
    <w:rsid w:val="000A4B66"/>
    <w:rsid w:val="000A71B6"/>
    <w:rsid w:val="000C2073"/>
    <w:rsid w:val="000C43C2"/>
    <w:rsid w:val="000D033B"/>
    <w:rsid w:val="000D11C8"/>
    <w:rsid w:val="000D3B27"/>
    <w:rsid w:val="000D551C"/>
    <w:rsid w:val="000D6331"/>
    <w:rsid w:val="000E3579"/>
    <w:rsid w:val="000E3A9F"/>
    <w:rsid w:val="000F0A11"/>
    <w:rsid w:val="000F1C6B"/>
    <w:rsid w:val="000F5FD8"/>
    <w:rsid w:val="00102857"/>
    <w:rsid w:val="0010412A"/>
    <w:rsid w:val="001056C8"/>
    <w:rsid w:val="001069C1"/>
    <w:rsid w:val="001101FD"/>
    <w:rsid w:val="00111E7F"/>
    <w:rsid w:val="00114B98"/>
    <w:rsid w:val="00115832"/>
    <w:rsid w:val="00120626"/>
    <w:rsid w:val="00123253"/>
    <w:rsid w:val="001250EA"/>
    <w:rsid w:val="00125612"/>
    <w:rsid w:val="0012695D"/>
    <w:rsid w:val="00127E22"/>
    <w:rsid w:val="00130B6D"/>
    <w:rsid w:val="00135D18"/>
    <w:rsid w:val="001423AE"/>
    <w:rsid w:val="00144B12"/>
    <w:rsid w:val="001452F7"/>
    <w:rsid w:val="0014552C"/>
    <w:rsid w:val="0014635F"/>
    <w:rsid w:val="00155744"/>
    <w:rsid w:val="00156F64"/>
    <w:rsid w:val="00165D7D"/>
    <w:rsid w:val="00166B0D"/>
    <w:rsid w:val="00181CF3"/>
    <w:rsid w:val="00181EE9"/>
    <w:rsid w:val="00183A1F"/>
    <w:rsid w:val="00184FA7"/>
    <w:rsid w:val="00185D96"/>
    <w:rsid w:val="001863D2"/>
    <w:rsid w:val="00192348"/>
    <w:rsid w:val="00195242"/>
    <w:rsid w:val="001A5D79"/>
    <w:rsid w:val="001A7149"/>
    <w:rsid w:val="001B7759"/>
    <w:rsid w:val="001C3D13"/>
    <w:rsid w:val="001C5273"/>
    <w:rsid w:val="001D47A6"/>
    <w:rsid w:val="001E3B7A"/>
    <w:rsid w:val="001F49F1"/>
    <w:rsid w:val="001F4DA9"/>
    <w:rsid w:val="001F762D"/>
    <w:rsid w:val="00200355"/>
    <w:rsid w:val="002004F4"/>
    <w:rsid w:val="00202822"/>
    <w:rsid w:val="00221515"/>
    <w:rsid w:val="00223211"/>
    <w:rsid w:val="00237F23"/>
    <w:rsid w:val="0024074B"/>
    <w:rsid w:val="0024094A"/>
    <w:rsid w:val="00250E58"/>
    <w:rsid w:val="00254277"/>
    <w:rsid w:val="00260329"/>
    <w:rsid w:val="0026285E"/>
    <w:rsid w:val="00284987"/>
    <w:rsid w:val="00290B7A"/>
    <w:rsid w:val="00293430"/>
    <w:rsid w:val="0029478D"/>
    <w:rsid w:val="002A097A"/>
    <w:rsid w:val="002A13A6"/>
    <w:rsid w:val="002A56FA"/>
    <w:rsid w:val="002A5768"/>
    <w:rsid w:val="002B03D4"/>
    <w:rsid w:val="002B20F0"/>
    <w:rsid w:val="002C3FF1"/>
    <w:rsid w:val="002C555B"/>
    <w:rsid w:val="002C6D75"/>
    <w:rsid w:val="002E1D8A"/>
    <w:rsid w:val="002E3901"/>
    <w:rsid w:val="002F5031"/>
    <w:rsid w:val="0030327B"/>
    <w:rsid w:val="003033FC"/>
    <w:rsid w:val="00303611"/>
    <w:rsid w:val="00304BDD"/>
    <w:rsid w:val="00305D05"/>
    <w:rsid w:val="00306893"/>
    <w:rsid w:val="00311F66"/>
    <w:rsid w:val="00315DDC"/>
    <w:rsid w:val="00320F53"/>
    <w:rsid w:val="00335D39"/>
    <w:rsid w:val="00352BFB"/>
    <w:rsid w:val="003537C0"/>
    <w:rsid w:val="0035485A"/>
    <w:rsid w:val="00355202"/>
    <w:rsid w:val="00355735"/>
    <w:rsid w:val="0035733C"/>
    <w:rsid w:val="00357966"/>
    <w:rsid w:val="00360711"/>
    <w:rsid w:val="00360DB0"/>
    <w:rsid w:val="00367E39"/>
    <w:rsid w:val="0037021B"/>
    <w:rsid w:val="00371636"/>
    <w:rsid w:val="0039252B"/>
    <w:rsid w:val="003929D2"/>
    <w:rsid w:val="00393758"/>
    <w:rsid w:val="0039490C"/>
    <w:rsid w:val="003A33DB"/>
    <w:rsid w:val="003A5F84"/>
    <w:rsid w:val="003C0406"/>
    <w:rsid w:val="003C2551"/>
    <w:rsid w:val="003C46C1"/>
    <w:rsid w:val="003C7FF9"/>
    <w:rsid w:val="003D2F94"/>
    <w:rsid w:val="003D3106"/>
    <w:rsid w:val="003D5DE6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A94"/>
    <w:rsid w:val="00435D3B"/>
    <w:rsid w:val="00437E37"/>
    <w:rsid w:val="0044000F"/>
    <w:rsid w:val="00451392"/>
    <w:rsid w:val="004571A8"/>
    <w:rsid w:val="00461BAE"/>
    <w:rsid w:val="004641CA"/>
    <w:rsid w:val="00464E71"/>
    <w:rsid w:val="00481CFD"/>
    <w:rsid w:val="00481EC7"/>
    <w:rsid w:val="004905EE"/>
    <w:rsid w:val="004A6C5F"/>
    <w:rsid w:val="004B0C10"/>
    <w:rsid w:val="004B1308"/>
    <w:rsid w:val="004B1481"/>
    <w:rsid w:val="004B6422"/>
    <w:rsid w:val="004C1D73"/>
    <w:rsid w:val="004C4C53"/>
    <w:rsid w:val="004C59A2"/>
    <w:rsid w:val="004D5571"/>
    <w:rsid w:val="004E35F5"/>
    <w:rsid w:val="004E39D0"/>
    <w:rsid w:val="00505818"/>
    <w:rsid w:val="00511924"/>
    <w:rsid w:val="0051319C"/>
    <w:rsid w:val="00515398"/>
    <w:rsid w:val="00515990"/>
    <w:rsid w:val="00517106"/>
    <w:rsid w:val="00521E1C"/>
    <w:rsid w:val="0052371F"/>
    <w:rsid w:val="0052583F"/>
    <w:rsid w:val="00527A91"/>
    <w:rsid w:val="00527F5A"/>
    <w:rsid w:val="0053391C"/>
    <w:rsid w:val="00542B01"/>
    <w:rsid w:val="00553B00"/>
    <w:rsid w:val="00554CDD"/>
    <w:rsid w:val="00555B96"/>
    <w:rsid w:val="00556C36"/>
    <w:rsid w:val="00561FDD"/>
    <w:rsid w:val="00564639"/>
    <w:rsid w:val="0058256E"/>
    <w:rsid w:val="005853FA"/>
    <w:rsid w:val="00590426"/>
    <w:rsid w:val="00597856"/>
    <w:rsid w:val="005978F2"/>
    <w:rsid w:val="005A4276"/>
    <w:rsid w:val="005A511B"/>
    <w:rsid w:val="005A69D2"/>
    <w:rsid w:val="005B2D53"/>
    <w:rsid w:val="005B70B3"/>
    <w:rsid w:val="005C6103"/>
    <w:rsid w:val="005E6859"/>
    <w:rsid w:val="005E76CA"/>
    <w:rsid w:val="005F74E0"/>
    <w:rsid w:val="0061549A"/>
    <w:rsid w:val="006242F7"/>
    <w:rsid w:val="00627397"/>
    <w:rsid w:val="00636238"/>
    <w:rsid w:val="00640B1A"/>
    <w:rsid w:val="006416D2"/>
    <w:rsid w:val="00644EB1"/>
    <w:rsid w:val="0066126E"/>
    <w:rsid w:val="00672BF7"/>
    <w:rsid w:val="00673131"/>
    <w:rsid w:val="0067429B"/>
    <w:rsid w:val="0068387B"/>
    <w:rsid w:val="00690B33"/>
    <w:rsid w:val="0069353A"/>
    <w:rsid w:val="0069668C"/>
    <w:rsid w:val="006A04A9"/>
    <w:rsid w:val="006A1D45"/>
    <w:rsid w:val="006B219B"/>
    <w:rsid w:val="006D0202"/>
    <w:rsid w:val="006E0571"/>
    <w:rsid w:val="006E3277"/>
    <w:rsid w:val="006E42C5"/>
    <w:rsid w:val="006E4579"/>
    <w:rsid w:val="006F161A"/>
    <w:rsid w:val="006F57B2"/>
    <w:rsid w:val="00701110"/>
    <w:rsid w:val="00703BDE"/>
    <w:rsid w:val="00706297"/>
    <w:rsid w:val="00711CD8"/>
    <w:rsid w:val="0071439E"/>
    <w:rsid w:val="00722829"/>
    <w:rsid w:val="0072290D"/>
    <w:rsid w:val="00732A59"/>
    <w:rsid w:val="00732EDD"/>
    <w:rsid w:val="00734449"/>
    <w:rsid w:val="007459E5"/>
    <w:rsid w:val="00745A71"/>
    <w:rsid w:val="007464C8"/>
    <w:rsid w:val="007477F5"/>
    <w:rsid w:val="00754CDB"/>
    <w:rsid w:val="00755C42"/>
    <w:rsid w:val="0077189B"/>
    <w:rsid w:val="00794A03"/>
    <w:rsid w:val="0079526F"/>
    <w:rsid w:val="007A12CD"/>
    <w:rsid w:val="007A5219"/>
    <w:rsid w:val="007A5D77"/>
    <w:rsid w:val="007B17DB"/>
    <w:rsid w:val="007B4C9E"/>
    <w:rsid w:val="007C72A5"/>
    <w:rsid w:val="007E0D96"/>
    <w:rsid w:val="007E16E5"/>
    <w:rsid w:val="007E4F6D"/>
    <w:rsid w:val="00822310"/>
    <w:rsid w:val="00827799"/>
    <w:rsid w:val="00827F6D"/>
    <w:rsid w:val="008401A7"/>
    <w:rsid w:val="00841913"/>
    <w:rsid w:val="00846B53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97A07"/>
    <w:rsid w:val="008A4CC7"/>
    <w:rsid w:val="008A58C1"/>
    <w:rsid w:val="008A7E64"/>
    <w:rsid w:val="008B47DC"/>
    <w:rsid w:val="008C0832"/>
    <w:rsid w:val="008C2281"/>
    <w:rsid w:val="008C49A8"/>
    <w:rsid w:val="008D7010"/>
    <w:rsid w:val="008E0479"/>
    <w:rsid w:val="008E0760"/>
    <w:rsid w:val="008E6CE1"/>
    <w:rsid w:val="008E7FB4"/>
    <w:rsid w:val="008F2407"/>
    <w:rsid w:val="008F2E79"/>
    <w:rsid w:val="008F408C"/>
    <w:rsid w:val="0090257D"/>
    <w:rsid w:val="009053C2"/>
    <w:rsid w:val="009056F6"/>
    <w:rsid w:val="009109A7"/>
    <w:rsid w:val="00914EA0"/>
    <w:rsid w:val="00917446"/>
    <w:rsid w:val="009208A7"/>
    <w:rsid w:val="009240D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2F0"/>
    <w:rsid w:val="00986C1A"/>
    <w:rsid w:val="00987468"/>
    <w:rsid w:val="00990A42"/>
    <w:rsid w:val="00992FB7"/>
    <w:rsid w:val="00994A86"/>
    <w:rsid w:val="009A6B07"/>
    <w:rsid w:val="009B016C"/>
    <w:rsid w:val="009B1FE8"/>
    <w:rsid w:val="009B3125"/>
    <w:rsid w:val="009C139B"/>
    <w:rsid w:val="009C3FD4"/>
    <w:rsid w:val="009C4886"/>
    <w:rsid w:val="009D4881"/>
    <w:rsid w:val="009D773E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35346"/>
    <w:rsid w:val="00A44B35"/>
    <w:rsid w:val="00A601C6"/>
    <w:rsid w:val="00A6134A"/>
    <w:rsid w:val="00A61444"/>
    <w:rsid w:val="00A6371F"/>
    <w:rsid w:val="00A6694A"/>
    <w:rsid w:val="00A7604C"/>
    <w:rsid w:val="00A76FB7"/>
    <w:rsid w:val="00A81C9E"/>
    <w:rsid w:val="00A8695A"/>
    <w:rsid w:val="00A9021E"/>
    <w:rsid w:val="00A9171D"/>
    <w:rsid w:val="00A93290"/>
    <w:rsid w:val="00A93BA1"/>
    <w:rsid w:val="00AA2DEF"/>
    <w:rsid w:val="00AA30FE"/>
    <w:rsid w:val="00AB6C7D"/>
    <w:rsid w:val="00AC1CAC"/>
    <w:rsid w:val="00AC5118"/>
    <w:rsid w:val="00AD6879"/>
    <w:rsid w:val="00AD6F4F"/>
    <w:rsid w:val="00AD6F64"/>
    <w:rsid w:val="00AD7637"/>
    <w:rsid w:val="00AE6B06"/>
    <w:rsid w:val="00B10084"/>
    <w:rsid w:val="00B13B72"/>
    <w:rsid w:val="00B1716E"/>
    <w:rsid w:val="00B25B23"/>
    <w:rsid w:val="00B35D73"/>
    <w:rsid w:val="00B374B0"/>
    <w:rsid w:val="00B46B8C"/>
    <w:rsid w:val="00B5094E"/>
    <w:rsid w:val="00B579F3"/>
    <w:rsid w:val="00B62F8E"/>
    <w:rsid w:val="00B66BB0"/>
    <w:rsid w:val="00B70CAE"/>
    <w:rsid w:val="00B7121E"/>
    <w:rsid w:val="00B72143"/>
    <w:rsid w:val="00B72D3D"/>
    <w:rsid w:val="00B73AB4"/>
    <w:rsid w:val="00B73FFA"/>
    <w:rsid w:val="00B740C3"/>
    <w:rsid w:val="00B75840"/>
    <w:rsid w:val="00B87E1B"/>
    <w:rsid w:val="00B9054A"/>
    <w:rsid w:val="00B97364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BF4B09"/>
    <w:rsid w:val="00C04E11"/>
    <w:rsid w:val="00C079D6"/>
    <w:rsid w:val="00C12ACE"/>
    <w:rsid w:val="00C13A6D"/>
    <w:rsid w:val="00C14392"/>
    <w:rsid w:val="00C152FC"/>
    <w:rsid w:val="00C21FB4"/>
    <w:rsid w:val="00C34E9F"/>
    <w:rsid w:val="00C426A3"/>
    <w:rsid w:val="00C4360E"/>
    <w:rsid w:val="00C43A00"/>
    <w:rsid w:val="00C447DE"/>
    <w:rsid w:val="00C45034"/>
    <w:rsid w:val="00C56DF7"/>
    <w:rsid w:val="00C60AF9"/>
    <w:rsid w:val="00C633B9"/>
    <w:rsid w:val="00C6487A"/>
    <w:rsid w:val="00C72F23"/>
    <w:rsid w:val="00C83649"/>
    <w:rsid w:val="00C83BC7"/>
    <w:rsid w:val="00C91D3F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E329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572"/>
    <w:rsid w:val="00D51763"/>
    <w:rsid w:val="00D658BB"/>
    <w:rsid w:val="00D769A2"/>
    <w:rsid w:val="00D77BB7"/>
    <w:rsid w:val="00D83947"/>
    <w:rsid w:val="00D937EA"/>
    <w:rsid w:val="00D976A6"/>
    <w:rsid w:val="00DA69E4"/>
    <w:rsid w:val="00DB1150"/>
    <w:rsid w:val="00DB34E8"/>
    <w:rsid w:val="00DB377D"/>
    <w:rsid w:val="00DB4966"/>
    <w:rsid w:val="00DC2B67"/>
    <w:rsid w:val="00DC3682"/>
    <w:rsid w:val="00DC5F86"/>
    <w:rsid w:val="00DC7A0C"/>
    <w:rsid w:val="00DE18F7"/>
    <w:rsid w:val="00DE5F3C"/>
    <w:rsid w:val="00DF59FB"/>
    <w:rsid w:val="00E00941"/>
    <w:rsid w:val="00E10944"/>
    <w:rsid w:val="00E25B11"/>
    <w:rsid w:val="00E36FEB"/>
    <w:rsid w:val="00E37A95"/>
    <w:rsid w:val="00E41C70"/>
    <w:rsid w:val="00E4313D"/>
    <w:rsid w:val="00E43779"/>
    <w:rsid w:val="00E548F3"/>
    <w:rsid w:val="00E55234"/>
    <w:rsid w:val="00E55D8F"/>
    <w:rsid w:val="00E62DC7"/>
    <w:rsid w:val="00E753C8"/>
    <w:rsid w:val="00E857F5"/>
    <w:rsid w:val="00E86F99"/>
    <w:rsid w:val="00E916E6"/>
    <w:rsid w:val="00E92510"/>
    <w:rsid w:val="00E92E42"/>
    <w:rsid w:val="00E95807"/>
    <w:rsid w:val="00EA1890"/>
    <w:rsid w:val="00EA2751"/>
    <w:rsid w:val="00EA72F5"/>
    <w:rsid w:val="00EB77B6"/>
    <w:rsid w:val="00EB7CE4"/>
    <w:rsid w:val="00EC06B6"/>
    <w:rsid w:val="00EC0F91"/>
    <w:rsid w:val="00ED4EDA"/>
    <w:rsid w:val="00ED672D"/>
    <w:rsid w:val="00ED7911"/>
    <w:rsid w:val="00EE0A33"/>
    <w:rsid w:val="00EF0AF2"/>
    <w:rsid w:val="00EF1703"/>
    <w:rsid w:val="00EF4D36"/>
    <w:rsid w:val="00F0046A"/>
    <w:rsid w:val="00F004C0"/>
    <w:rsid w:val="00F00A9B"/>
    <w:rsid w:val="00F04660"/>
    <w:rsid w:val="00F0657B"/>
    <w:rsid w:val="00F16F0C"/>
    <w:rsid w:val="00F21A0E"/>
    <w:rsid w:val="00F22427"/>
    <w:rsid w:val="00F23E84"/>
    <w:rsid w:val="00F2453A"/>
    <w:rsid w:val="00F31D33"/>
    <w:rsid w:val="00F34CF5"/>
    <w:rsid w:val="00F43BB1"/>
    <w:rsid w:val="00F46A48"/>
    <w:rsid w:val="00F47E99"/>
    <w:rsid w:val="00F6451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09A1"/>
    <w:rsid w:val="00FF0F32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76FB0"/>
  <w15:docId w15:val="{6DFBA91C-2C8B-4021-80C1-5DD62C1F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1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9109A7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82779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36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5222</Words>
  <Characters>31338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2021-10-07T21:37:00Z</cp:lastPrinted>
  <dcterms:created xsi:type="dcterms:W3CDTF">2021-09-21T21:41:00Z</dcterms:created>
  <dcterms:modified xsi:type="dcterms:W3CDTF">2021-09-21T21:42:00Z</dcterms:modified>
</cp:coreProperties>
</file>